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3D6F" w14:textId="77777777" w:rsidR="00F31B7A" w:rsidRPr="002D0FB7" w:rsidRDefault="005A50C4" w:rsidP="002D0F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D0FB7">
        <w:rPr>
          <w:rFonts w:ascii="Times New Roman" w:hAnsi="Times New Roman" w:cs="Times New Roman"/>
          <w:b/>
          <w:sz w:val="32"/>
          <w:szCs w:val="28"/>
        </w:rPr>
        <w:t>Ресурс Оптимум специализированный пищевой продукт для детей старше 7 лет и взрослых для диетического профилактического питания со вкусом ванили 400г</w:t>
      </w:r>
    </w:p>
    <w:p w14:paraId="5F969F64" w14:textId="77777777" w:rsidR="005A50C4" w:rsidRPr="005A50C4" w:rsidRDefault="005A50C4" w:rsidP="002D0FB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14:paraId="306DB7E4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Смесь Resource®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Optimum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универсальное полноценное сбалансированное питание для введения в желудочно-кишечный тракт (ЖКТ) с помощью зонда или для перорального приема, обеспечит усиление защитных механизмов в период заболеваний, применяется для профилактики и коррекции гипотрофии в пред- и после операционном периодах, как дополнительное питание при анемиях, при повышенной физической нагрузке. Может использоваться в качестве единственного источника питания. </w:t>
      </w:r>
    </w:p>
    <w:p w14:paraId="4092F323" w14:textId="77777777" w:rsidR="00113D2A" w:rsidRPr="005A50C4" w:rsidRDefault="00113D2A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D125D0" w14:textId="60866E8A" w:rsidR="005A50C4" w:rsidRDefault="005A50C4" w:rsidP="002D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D2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113D2A">
        <w:rPr>
          <w:rFonts w:ascii="Times New Roman" w:hAnsi="Times New Roman" w:cs="Times New Roman"/>
          <w:sz w:val="28"/>
          <w:szCs w:val="28"/>
        </w:rPr>
        <w:t xml:space="preserve">: </w:t>
      </w:r>
      <w:r w:rsidRPr="005A50C4">
        <w:rPr>
          <w:rFonts w:ascii="Times New Roman" w:hAnsi="Times New Roman" w:cs="Times New Roman"/>
          <w:sz w:val="28"/>
          <w:szCs w:val="28"/>
        </w:rPr>
        <w:t xml:space="preserve">Мальтодекстрин, растительные масла (подсолнечное 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высокоолеиновое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, рапсовое 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низкоэруковое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, подсолнечное), 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казеинат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 калия (из молока), концентрат белка молочной сыворотки, сахароза, 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олигофруктосахариды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, инулин, минеральные вещества (карбонат кальция, хлорид магния, гидроксид калия, фосфат калия, сульфаты железа, цинка и натрия, сульфаты марганца и меди, йодид калия, хлорид хрома, 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селенат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молибдат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 натрия) витамины (Е, С, пантотеновая кислота, В6, В1, В2, А, фолиевая кислота), соевый лецитин, холин, регуляторы кислотности (лимонная кислота, фосфорная кислота), пробиотики, ароматизатор (ванилин), L-карнитин, таурин, подсластитель (</w:t>
      </w:r>
      <w:proofErr w:type="spellStart"/>
      <w:r w:rsidRPr="005A50C4">
        <w:rPr>
          <w:rFonts w:ascii="Times New Roman" w:hAnsi="Times New Roman" w:cs="Times New Roman"/>
          <w:sz w:val="28"/>
          <w:szCs w:val="28"/>
        </w:rPr>
        <w:t>ацесульфам</w:t>
      </w:r>
      <w:proofErr w:type="spellEnd"/>
      <w:r w:rsidRPr="005A50C4">
        <w:rPr>
          <w:rFonts w:ascii="Times New Roman" w:hAnsi="Times New Roman" w:cs="Times New Roman"/>
          <w:sz w:val="28"/>
          <w:szCs w:val="28"/>
        </w:rPr>
        <w:t xml:space="preserve"> калия).Не содержит глютен, лактозу, холестерин и ГМО. </w:t>
      </w:r>
    </w:p>
    <w:p w14:paraId="0BD62381" w14:textId="77777777" w:rsidR="00113D2A" w:rsidRPr="005A50C4" w:rsidRDefault="00113D2A" w:rsidP="002D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444A5" w14:textId="77777777" w:rsidR="005A50C4" w:rsidRPr="005A50C4" w:rsidRDefault="005A50C4" w:rsidP="002D0FB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</w:t>
      </w:r>
    </w:p>
    <w:p w14:paraId="22EA74F7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Уникальное соотношение состава белка (50% казеин и 50% белок молочной сыворотки) обеспечивают оптимальное количество аминокислот необходимых в процессе восстановления после болезни; </w:t>
      </w:r>
    </w:p>
    <w:p w14:paraId="1795F2E3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20% СЦТ как легкодоступный источник энергии, хорошо переносится даже при синдроме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мальабсорбции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E93A90E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Гибкий способ доставки энергии – от 1 до 1,5 ккал/ мл – обеспечит возможность индивидуального подбора к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нутритивным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 потребностям и аппетиту; </w:t>
      </w:r>
    </w:p>
    <w:p w14:paraId="31C97FF0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Содержит пищевые волокна Prebio1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пребиотики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способствующие комфортному пищеварению; </w:t>
      </w:r>
    </w:p>
    <w:p w14:paraId="1A3DEBC9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Полезные живые микроорганизмы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Lactobacillus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Paracasei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 – пробиотики, способствующие укреплению защитных сил организма; </w:t>
      </w:r>
    </w:p>
    <w:p w14:paraId="548B5071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Оптимальная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осмолярность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 (219 </w:t>
      </w:r>
      <w:proofErr w:type="spellStart"/>
      <w:r w:rsidRPr="005A50C4">
        <w:rPr>
          <w:rFonts w:ascii="Times New Roman" w:eastAsia="Times New Roman" w:hAnsi="Times New Roman" w:cs="Times New Roman"/>
          <w:sz w:val="28"/>
          <w:szCs w:val="28"/>
        </w:rPr>
        <w:t>мОсм</w:t>
      </w:r>
      <w:proofErr w:type="spellEnd"/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/л); </w:t>
      </w:r>
    </w:p>
    <w:p w14:paraId="096EB8B5" w14:textId="77777777" w:rsidR="00113D2A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Не содержит лактозы. </w:t>
      </w:r>
    </w:p>
    <w:p w14:paraId="7F99D165" w14:textId="1B7598AC" w:rsidR="005A50C4" w:rsidRDefault="00113D2A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A50C4" w:rsidRPr="005A50C4">
        <w:rPr>
          <w:rFonts w:ascii="Times New Roman" w:eastAsia="Times New Roman" w:hAnsi="Times New Roman" w:cs="Times New Roman"/>
          <w:sz w:val="28"/>
          <w:szCs w:val="28"/>
        </w:rPr>
        <w:t xml:space="preserve">т 7 лет </w:t>
      </w:r>
    </w:p>
    <w:p w14:paraId="34E2B56D" w14:textId="77777777" w:rsidR="00113D2A" w:rsidRPr="005A50C4" w:rsidRDefault="00113D2A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03016F" w14:textId="77777777" w:rsidR="005A50C4" w:rsidRPr="005A50C4" w:rsidRDefault="005A50C4" w:rsidP="002D0FB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14:paraId="4D5ACEF9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Недостаточность питания, либо риск возникновения недостаточности питания; Низкая масса тела, анемии; Пред- и послеоперационный период; </w:t>
      </w:r>
      <w:r w:rsidRPr="005A50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Ожоги, травма; Болезни сердца; Онкологические заболевания; Муковисцидоз; Неврологические заболевания; Заболевания почек; Повышенные физические и умственные нагрузки, переутомление, стресс; Укрепление иммунной системы; Показан при невозможности самостоятельного приема пищи; Холецистит, панкреатит, фистулы; Может применяться на любых сроках беременности. </w:t>
      </w:r>
    </w:p>
    <w:p w14:paraId="2FC30385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использованию: 1. Вымойте руки. По таблице определите объем питания, который необходимо приготовить. 2. Отмерьте необходимый объем чистой кипяченой воды (комнатной температуры) и налейте ее в чистую чашку или контейнер. 3. Отмерьте нужное количество смеси, используя прилагаемую ложечку, или взвесьте на весах. 4. Добавьте смесь в воду и немедленно перемешайте до полного ее растворения. 5. После использования храните ложку внутри банки, как показано на картинке. </w:t>
      </w:r>
    </w:p>
    <w:p w14:paraId="506C1F2E" w14:textId="77777777" w:rsidR="00113D2A" w:rsidRPr="005A50C4" w:rsidRDefault="00113D2A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6ACFB8" w14:textId="77777777" w:rsidR="005A50C4" w:rsidRPr="005A50C4" w:rsidRDefault="005A50C4" w:rsidP="002D0FB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</w:t>
      </w:r>
    </w:p>
    <w:p w14:paraId="07AFADD9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под контролем врача. Не для внутривенного применения. Упаковано в защитной среде. </w:t>
      </w:r>
    </w:p>
    <w:p w14:paraId="7B9C299C" w14:textId="77777777" w:rsidR="00113D2A" w:rsidRPr="005A50C4" w:rsidRDefault="00113D2A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AD15CD" w14:textId="77777777" w:rsidR="005A50C4" w:rsidRPr="005A50C4" w:rsidRDefault="005A50C4" w:rsidP="002D0FB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14:paraId="002A4D9E" w14:textId="77777777" w:rsid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4DA02773" w14:textId="77777777" w:rsidR="00113D2A" w:rsidRPr="005A50C4" w:rsidRDefault="00113D2A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F0487D" w14:textId="77777777" w:rsidR="005A50C4" w:rsidRPr="005A50C4" w:rsidRDefault="005A50C4" w:rsidP="002D0FB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</w:p>
    <w:p w14:paraId="2A19D60E" w14:textId="77777777" w:rsidR="005A50C4" w:rsidRPr="005A50C4" w:rsidRDefault="005A50C4" w:rsidP="002D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C4">
        <w:rPr>
          <w:rFonts w:ascii="Times New Roman" w:eastAsia="Times New Roman" w:hAnsi="Times New Roman" w:cs="Times New Roman"/>
          <w:sz w:val="28"/>
          <w:szCs w:val="28"/>
        </w:rPr>
        <w:t xml:space="preserve">Хранить в сухом прохладном месте при температуре от +6 °С до +30 °С и относительной влажности воздуха не более 75 %. Разведенную смесь использовать в течение 4 часов (если она хранилась при температуре от +18 °С до +25 °С) или в течение 12 часов (если она хранилась в холодильнике). Плотно закрывайте крышку. Вскрытую банку использовать в течение 4-х недель. </w:t>
      </w:r>
    </w:p>
    <w:p w14:paraId="3C359580" w14:textId="77777777" w:rsidR="005A50C4" w:rsidRPr="005A50C4" w:rsidRDefault="005A50C4">
      <w:pPr>
        <w:rPr>
          <w:rFonts w:ascii="Times New Roman" w:hAnsi="Times New Roman" w:cs="Times New Roman"/>
          <w:sz w:val="28"/>
          <w:szCs w:val="28"/>
        </w:rPr>
      </w:pPr>
    </w:p>
    <w:p w14:paraId="6EB5351A" w14:textId="77777777" w:rsidR="005A50C4" w:rsidRPr="005A50C4" w:rsidRDefault="005A50C4">
      <w:pPr>
        <w:rPr>
          <w:rFonts w:ascii="Times New Roman" w:hAnsi="Times New Roman" w:cs="Times New Roman"/>
          <w:sz w:val="28"/>
          <w:szCs w:val="28"/>
        </w:rPr>
      </w:pPr>
    </w:p>
    <w:sectPr w:rsidR="005A50C4" w:rsidRPr="005A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4"/>
    <w:rsid w:val="00113D2A"/>
    <w:rsid w:val="002D0FB7"/>
    <w:rsid w:val="005A50C4"/>
    <w:rsid w:val="00A95729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1201"/>
  <w15:docId w15:val="{CDB6556F-9296-49E6-B3B2-0609334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5A50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50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A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50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Справочное бюро</cp:lastModifiedBy>
  <cp:revision>3</cp:revision>
  <dcterms:created xsi:type="dcterms:W3CDTF">2024-07-10T09:04:00Z</dcterms:created>
  <dcterms:modified xsi:type="dcterms:W3CDTF">2024-07-10T09:05:00Z</dcterms:modified>
</cp:coreProperties>
</file>