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Дрожжи пивные АМТ с хромом таблетки БАД 0,5г №100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общеукрепляющего средства. Содержит хром, способствующий поддержанию жирового и углеводного обмена.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 (в 1 таблетке)</w:t>
      </w:r>
      <w:r>
        <w:rPr>
          <w:rFonts w:ascii="Times New Roman" w:hAnsi="Times New Roman"/>
          <w:sz w:val="28"/>
          <w:szCs w:val="28"/>
        </w:rPr>
        <w:t xml:space="preserve">: 0,317 г дрожжей пивных сухих, неактивных; лактоза моногидрат; 0,026 мг хрома пиколината. </w:t>
        <w:br/>
        <w:br/>
        <w:t>Р</w:t>
      </w:r>
      <w:r>
        <w:rPr>
          <w:rFonts w:ascii="Times New Roman" w:hAnsi="Times New Roman"/>
          <w:b/>
          <w:bCs/>
          <w:sz w:val="28"/>
          <w:szCs w:val="28"/>
        </w:rPr>
        <w:t>екомендации по применению:</w:t>
      </w:r>
      <w:r>
        <w:rPr>
          <w:rFonts w:ascii="Times New Roman" w:hAnsi="Times New Roman"/>
          <w:sz w:val="28"/>
          <w:szCs w:val="28"/>
        </w:rPr>
        <w:t xml:space="preserve"> детям старше 12 лет – от 7 до 10 таблеток в сутки; взрослым – от 10 до 15 таблеток в сутки; принимать за 10 минут до еды, запивая охлажденной кипяченой водой, суточный прием жидкости – не менее 2 литров.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курса – 1–2 месяца, беременным и кормящим женщинам необходима консультация врача.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компонентов. </w:t>
        <w:br/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sectPr>
      <w:type w:val="nextPage"/>
      <w:pgSz w:w="11906" w:h="16838"/>
      <w:pgMar w:left="1701" w:right="707" w:gutter="0" w:header="0" w:top="127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40b"/>
    <w:rPr>
      <w:b/>
      <w:b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4d3ea1"/>
    <w:rPr/>
  </w:style>
  <w:style w:type="character" w:styleId="Style12" w:customStyle="1">
    <w:name w:val="Нижний колонтитул Знак"/>
    <w:basedOn w:val="DefaultParagraphFont"/>
    <w:uiPriority w:val="99"/>
    <w:qFormat/>
    <w:rsid w:val="004d3ea1"/>
    <w:rPr/>
  </w:style>
  <w:style w:type="character" w:styleId="Style13">
    <w:name w:val="Интернет-ссылка"/>
    <w:basedOn w:val="DefaultParagraphFont"/>
    <w:uiPriority w:val="99"/>
    <w:semiHidden/>
    <w:unhideWhenUsed/>
    <w:rsid w:val="004c46ee"/>
    <w:rPr>
      <w:color w:val="0000FF"/>
      <w:u w:val="single"/>
    </w:rPr>
  </w:style>
  <w:style w:type="character" w:styleId="11" w:customStyle="1">
    <w:name w:val="Название1"/>
    <w:basedOn w:val="DefaultParagraphFont"/>
    <w:qFormat/>
    <w:rsid w:val="007f2baf"/>
    <w:rPr/>
  </w:style>
  <w:style w:type="character" w:styleId="Fntc" w:customStyle="1">
    <w:name w:val="fntc"/>
    <w:basedOn w:val="DefaultParagraphFont"/>
    <w:qFormat/>
    <w:rsid w:val="00f048c2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b54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1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12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LibreOffice/7.3.5.2$Windows_X86_64 LibreOffice_project/184fe81b8c8c30d8b5082578aee2fed2ea847c01</Application>
  <AppVersion>15.0000</AppVersion>
  <Pages>1</Pages>
  <Words>93</Words>
  <Characters>580</Characters>
  <CharactersWithSpaces>676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2021-08-23T08:18:00Z</dcterms:created>
  <dc:creator>Надежда Иванчикова</dc:creator>
  <dc:description/>
  <dc:language>ru-RU</dc:language>
  <cp:lastModifiedBy/>
  <dcterms:modified xsi:type="dcterms:W3CDTF">2026-07-01T14:46:05Z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