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Доппельгерц актив Глицин+В-Витамины капсулы БАД упаковка №30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 xml:space="preserve">Рекомендуется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>в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качестве биологически активной добавки к пище - дополнительного источника витаминов В1, В6, В12, содержит глицин.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Глицин, желатин (из шкур КРС), магниевые соли стеариновой кислоты (агент антислеживающий), цианокобаламин (витамин В12), пиридоксина гидрохлорид (витамин В6), тиамина гидрохлорид (витамин В1), оксиды и гидроксиды железа (краситель) (желтый).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выпуска: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Капсулы массой 610 мг.</w:t>
        <w:br/>
        <w:br/>
        <w:t xml:space="preserve">1 капсула (рекомендуемая суточная доза) содержит: </w:t>
        <w:br/>
        <w:t xml:space="preserve">• глицин - 500 мг; </w:t>
        <w:br/>
        <w:t xml:space="preserve">• витамин В1 - 1,7 мг; </w:t>
        <w:br/>
        <w:t xml:space="preserve">• витамин В6 - 2 мг; </w:t>
        <w:br/>
        <w:t xml:space="preserve">• витамин В12 - 3 мкг.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применению: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Взрослым (лицам старше 18 лет) принимать по 1 капсуле в день во время еды, запивая водой. Продолжительность приема - 1 месяц. При необходимости прием можно повторить.</w:t>
        <w:br/>
        <w:t xml:space="preserve">Перед применением необходимо проконсультироваться с врачом. </w:t>
        <w:br/>
        <w:t xml:space="preserve">Не является лекарственным средством.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Индивидуальная непереносимость компонентов БАД, беременность, кормление грудью.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хранения: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Хранить в сухом, недоступном для детей месте при температуре не выше +25 °С. 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2"/>
    <w:next w:val="Style13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2"/>
    <w:next w:val="Style13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Style11">
    <w:name w:val="Выделение жирным"/>
    <w:qFormat/>
    <w:rPr>
      <w:b/>
      <w:bCs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LibreOffice/7.3.5.2$Windows_X86_64 LibreOffice_project/184fe81b8c8c30d8b5082578aee2fed2ea847c01</Application>
  <AppVersion>15.0000</AppVersion>
  <Pages>1</Pages>
  <Words>150</Words>
  <Characters>950</Characters>
  <CharactersWithSpaces>1097</CharactersWithSpaces>
  <Paragraphs>12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2026-10-20T16:50:53Z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