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2"/>
          <w:sz w:val="32"/>
          <w:szCs w:val="32"/>
          <w:lang w:eastAsia="ru-RU"/>
          <w14:ligatures w14:val="none"/>
        </w:rPr>
        <w:t>Доппельгерц актив Витамины для здоровых волос и ногтей капсулы БАД упаковка №30</w:t>
      </w:r>
    </w:p>
    <w:p>
      <w:pPr>
        <w:pStyle w:val="Style14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auto"/>
          <w:sz w:val="28"/>
          <w:szCs w:val="28"/>
        </w:rPr>
        <w:t>Рекомендуется</w:t>
      </w:r>
      <w:r>
        <w:rPr>
          <w:rFonts w:cs="Times New Roman" w:ascii="Times New Roman" w:hAnsi="Times New Roman"/>
          <w:color w:val="auto"/>
          <w:sz w:val="28"/>
          <w:szCs w:val="28"/>
        </w:rPr>
        <w:t xml:space="preserve"> в </w:t>
      </w:r>
      <w:r>
        <w:rPr>
          <w:rFonts w:cs="Times New Roman" w:ascii="Times New Roman" w:hAnsi="Times New Roman"/>
          <w:color w:val="auto"/>
          <w:sz w:val="28"/>
          <w:szCs w:val="28"/>
        </w:rPr>
        <w:t xml:space="preserve"> качестве биологически активной добавки к пище - дополнительного источника цинка, витаминов В5, В6, биотина, ПНЖК Омега-6 (линолевой кислоты).</w:t>
      </w:r>
    </w:p>
    <w:p>
      <w:pPr>
        <w:pStyle w:val="2"/>
        <w:spacing w:before="40" w:after="283"/>
        <w:rPr>
          <w:rFonts w:ascii="Times New Roman" w:hAnsi="Times New Roman"/>
          <w:b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Состав:</w:t>
      </w:r>
    </w:p>
    <w:p>
      <w:pPr>
        <w:pStyle w:val="Style1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Масло зародышей пшеницы, желатин, экстракт семян просо, кокосовое масло, глицерин (агент влагоудерживающий), моно- и диглицериды жирных кислот (эмульгатор), сорбитовый сироп (подсластитель), цинка сульфат (цинк), лецитин (эмульгатор), D-пантотенат кальция (витамин В5), оксиды и гидроксиды железа (красители), пиридоксина гидрохлорид (витамин В6), D-биотин.</w:t>
      </w:r>
    </w:p>
    <w:p>
      <w:pPr>
        <w:pStyle w:val="Style1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Содержит подсластитель (сорбитовый сироп). При чрезмерном употреблении может оказывать слабительное действие. </w:t>
      </w:r>
    </w:p>
    <w:p>
      <w:pPr>
        <w:pStyle w:val="Style1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Содержание биологически активных веществ в 1 капсуле: </w:t>
      </w:r>
      <w:r>
        <w:rPr>
          <w:rFonts w:ascii="Times New Roman" w:hAnsi="Times New Roman"/>
          <w:sz w:val="28"/>
          <w:szCs w:val="28"/>
        </w:rPr>
        <w:br/>
        <w:t xml:space="preserve">• витамин В5 - 9 мг; </w:t>
        <w:br/>
        <w:t xml:space="preserve">• цинк - 5 мг; </w:t>
        <w:br/>
        <w:t xml:space="preserve">• витамин В6 - 1 мг; </w:t>
        <w:br/>
        <w:t xml:space="preserve">• ПНЖК Омега-6 (линолевая кислота) - 377 мг; </w:t>
        <w:br/>
        <w:t xml:space="preserve">• биотин - 150 мкг. </w:t>
      </w:r>
    </w:p>
    <w:p>
      <w:pPr>
        <w:pStyle w:val="2"/>
        <w:spacing w:before="40" w:after="283"/>
        <w:rPr>
          <w:rFonts w:ascii="Times New Roman" w:hAnsi="Times New Roman"/>
          <w:b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Указания для больных сахарным диабетом</w:t>
      </w:r>
    </w:p>
    <w:p>
      <w:pPr>
        <w:pStyle w:val="Style1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капсула содержит 0,02 хлебной единицы.</w:t>
      </w:r>
    </w:p>
    <w:p>
      <w:pPr>
        <w:pStyle w:val="2"/>
        <w:spacing w:before="40" w:after="283"/>
        <w:rPr>
          <w:rFonts w:ascii="Times New Roman" w:hAnsi="Times New Roman"/>
          <w:b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Рекомендации по применению:</w:t>
      </w:r>
    </w:p>
    <w:p>
      <w:pPr>
        <w:pStyle w:val="Style1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Взрослым принимать по 1 капсуле в день во время еды, запивая водой. Продолжительность приема - 1 месяц. При необходимости прием можно повторить.</w:t>
        <w:br/>
        <w:t xml:space="preserve">Перед применением необходимо проконсультироваться с врачом. </w:t>
        <w:br/>
        <w:t xml:space="preserve">Не является лекарством. </w:t>
      </w:r>
    </w:p>
    <w:p>
      <w:pPr>
        <w:pStyle w:val="2"/>
        <w:spacing w:before="40" w:after="283"/>
        <w:rPr>
          <w:rFonts w:ascii="Times New Roman" w:hAnsi="Times New Roman"/>
          <w:b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Противопоказания:</w:t>
      </w:r>
    </w:p>
    <w:p>
      <w:pPr>
        <w:pStyle w:val="Style1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Индивидуальная непереносимость компонентов БАД, беременность, кормление грудью.</w:t>
      </w:r>
    </w:p>
    <w:p>
      <w:pPr>
        <w:pStyle w:val="2"/>
        <w:spacing w:before="40" w:after="283"/>
        <w:rPr>
          <w:rFonts w:ascii="Times New Roman" w:hAnsi="Times New Roman"/>
          <w:b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Форма выпуска:</w:t>
      </w:r>
    </w:p>
    <w:p>
      <w:pPr>
        <w:pStyle w:val="Style1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Капсулы массой 1145 мг.</w:t>
      </w:r>
    </w:p>
    <w:p>
      <w:pPr>
        <w:pStyle w:val="2"/>
        <w:spacing w:before="40" w:after="283"/>
        <w:rPr>
          <w:rFonts w:ascii="Times New Roman" w:hAnsi="Times New Roman"/>
          <w:b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Условия хранения:</w:t>
      </w:r>
    </w:p>
    <w:p>
      <w:pPr>
        <w:pStyle w:val="Style1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Хранить в сухом, недоступном для детей месте при температуре не выше +25 °С. </w:t>
      </w:r>
    </w:p>
    <w:p>
      <w:pPr>
        <w:pStyle w:val="Style14"/>
        <w:spacing w:before="0" w:after="1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1">
    <w:name w:val="Heading 1"/>
    <w:basedOn w:val="Normal"/>
    <w:link w:val="11"/>
    <w:uiPriority w:val="9"/>
    <w:qFormat/>
    <w:rsid w:val="00cc40c0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paragraph" w:styleId="2">
    <w:name w:val="Heading 2"/>
    <w:basedOn w:val="Normal"/>
    <w:next w:val="Normal"/>
    <w:link w:val="21"/>
    <w:uiPriority w:val="9"/>
    <w:unhideWhenUsed/>
    <w:qFormat/>
    <w:rsid w:val="00cc40c0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paragraph" w:styleId="5">
    <w:name w:val="Heading 5"/>
    <w:basedOn w:val="Normal"/>
    <w:next w:val="Normal"/>
    <w:qFormat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cc40c0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character" w:styleId="21" w:customStyle="1">
    <w:name w:val="Заголовок 2 Знак"/>
    <w:basedOn w:val="DefaultParagraphFont"/>
    <w:uiPriority w:val="9"/>
    <w:qFormat/>
    <w:rsid w:val="00cc40c0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cc40c0"/>
    <w:rPr>
      <w:b/>
      <w:bCs/>
    </w:rPr>
  </w:style>
  <w:style w:type="character" w:styleId="Style11">
    <w:name w:val="Выделение жирным"/>
    <w:qFormat/>
    <w:rPr>
      <w:b/>
      <w:bCs/>
    </w:rPr>
  </w:style>
  <w:style w:type="character" w:styleId="Style12">
    <w:name w:val="Маркеры"/>
    <w:qFormat/>
    <w:rPr>
      <w:rFonts w:ascii="OpenSymbol" w:hAnsi="OpenSymbol" w:eastAsia="OpenSymbol" w:cs="OpenSymbol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cc40c0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Application>LibreOffice/7.3.5.2$Windows_X86_64 LibreOffice_project/184fe81b8c8c30d8b5082578aee2fed2ea847c01</Application>
  <AppVersion>15.0000</AppVersion>
  <Pages>2</Pages>
  <Words>195</Words>
  <Characters>1264</Characters>
  <CharactersWithSpaces>1454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2024-06-25T12:21:00Z</dcterms:created>
  <dc:creator>Наталья Справочное бюро</dc:creator>
  <dc:description/>
  <dc:language>ru-RU</dc:language>
  <cp:lastModifiedBy/>
  <dcterms:modified xsi:type="dcterms:W3CDTF">2026-09-29T10:07:18Z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