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Доктор Тайсс Шалфей БАД пастилки с ромашкой и медом 2,5г упаковка №24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витамина С, источника флавоноидов.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сироп глюкозы, вода, экстракт шалфея, аскорбиновая кислота, экстракт ромашки, мед, масло шалфея (ароматизатор), масло ромашки (ароматизатор).</w:t>
      </w:r>
    </w:p>
    <w:p>
      <w:pPr>
        <w:pStyle w:val="3"/>
        <w:rPr>
          <w:rFonts w:ascii="Times New Roman" w:hAnsi="Times New Roman" w:eastAsia="Segoe UI" w:cs="Tahoma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Segoe UI" w:cs="Tahoma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К</w:t>
      </w:r>
      <w:r>
        <w:rPr>
          <w:rFonts w:eastAsia="Segoe UI" w:cs="Tahoma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оличество в 1 пастилке: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- 20 мг</w:t>
        <w:br/>
        <w:t>Сумма флавоноидов (в пересчете на лютеолин) - не менее 0,45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14 лет по 3-5 пастилок в день, рассасывая во рту до полного растворения.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недели.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беременность, кормление грудью, сахарный диабет.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- 3 года. Хранить в недоступном для детей месте, при температуре не выше 25°С.</w:t>
      </w:r>
    </w:p>
    <w:p>
      <w:pPr>
        <w:pStyle w:val="Style14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Application>LibreOffice/7.0.6.2$Windows_X86_64 LibreOffice_project/144abb84a525d8e30c9dbbefa69cbbf2d8d4ae3b</Application>
  <AppVersion>15.0000</AppVersion>
  <Pages>1</Pages>
  <Words>128</Words>
  <Characters>837</Characters>
  <CharactersWithSpaces>950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2026-02-24T16:06:40Z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