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7C" w:rsidRPr="00D6787C" w:rsidRDefault="00D6787C" w:rsidP="00D6787C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D6787C">
        <w:rPr>
          <w:b/>
          <w:color w:val="000000"/>
          <w:sz w:val="32"/>
          <w:szCs w:val="32"/>
        </w:rPr>
        <w:t>Фиточай</w:t>
      </w:r>
      <w:proofErr w:type="spellEnd"/>
      <w:proofErr w:type="gramStart"/>
      <w:r w:rsidRPr="00D6787C">
        <w:rPr>
          <w:b/>
          <w:color w:val="000000"/>
          <w:sz w:val="32"/>
          <w:szCs w:val="32"/>
        </w:rPr>
        <w:t xml:space="preserve"> Д</w:t>
      </w:r>
      <w:proofErr w:type="gramEnd"/>
      <w:r w:rsidRPr="00D6787C">
        <w:rPr>
          <w:b/>
          <w:color w:val="000000"/>
          <w:sz w:val="32"/>
          <w:szCs w:val="32"/>
        </w:rPr>
        <w:t>ля кормящих мам БАД 1,2 г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color w:val="000000"/>
          <w:sz w:val="28"/>
          <w:szCs w:val="28"/>
        </w:rPr>
        <w:t>Используется в народной медицине для поддержания физиологической функции лактации, а также является профилактикой колик.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rStyle w:val="a4"/>
          <w:color w:val="000000"/>
          <w:sz w:val="28"/>
          <w:szCs w:val="28"/>
        </w:rPr>
        <w:t>Состав: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color w:val="000000"/>
          <w:sz w:val="28"/>
          <w:szCs w:val="28"/>
        </w:rPr>
        <w:t>Фенхеля плоды (</w:t>
      </w:r>
      <w:proofErr w:type="spellStart"/>
      <w:r w:rsidRPr="00D6787C">
        <w:rPr>
          <w:color w:val="000000"/>
          <w:sz w:val="28"/>
          <w:szCs w:val="28"/>
        </w:rPr>
        <w:t>Foeniculi</w:t>
      </w:r>
      <w:proofErr w:type="spellEnd"/>
      <w:r w:rsidRPr="00D6787C">
        <w:rPr>
          <w:color w:val="000000"/>
          <w:sz w:val="28"/>
          <w:szCs w:val="28"/>
        </w:rPr>
        <w:t xml:space="preserve"> </w:t>
      </w:r>
      <w:proofErr w:type="spellStart"/>
      <w:r w:rsidRPr="00D6787C">
        <w:rPr>
          <w:color w:val="000000"/>
          <w:sz w:val="28"/>
          <w:szCs w:val="28"/>
        </w:rPr>
        <w:t>fructus</w:t>
      </w:r>
      <w:proofErr w:type="spellEnd"/>
      <w:r w:rsidRPr="00D6787C">
        <w:rPr>
          <w:color w:val="000000"/>
          <w:sz w:val="28"/>
          <w:szCs w:val="28"/>
        </w:rPr>
        <w:t>), аниса плоды (</w:t>
      </w:r>
      <w:proofErr w:type="spellStart"/>
      <w:r w:rsidRPr="00D6787C">
        <w:rPr>
          <w:color w:val="000000"/>
          <w:sz w:val="28"/>
          <w:szCs w:val="28"/>
        </w:rPr>
        <w:t>Anisi</w:t>
      </w:r>
      <w:proofErr w:type="spellEnd"/>
      <w:r w:rsidRPr="00D6787C">
        <w:rPr>
          <w:color w:val="000000"/>
          <w:sz w:val="28"/>
          <w:szCs w:val="28"/>
        </w:rPr>
        <w:t xml:space="preserve"> </w:t>
      </w:r>
      <w:proofErr w:type="spellStart"/>
      <w:r w:rsidRPr="00D6787C">
        <w:rPr>
          <w:color w:val="000000"/>
          <w:sz w:val="28"/>
          <w:szCs w:val="28"/>
        </w:rPr>
        <w:t>fructus</w:t>
      </w:r>
      <w:proofErr w:type="spellEnd"/>
      <w:r w:rsidRPr="00D6787C">
        <w:rPr>
          <w:color w:val="000000"/>
          <w:sz w:val="28"/>
          <w:szCs w:val="28"/>
        </w:rPr>
        <w:t>). душицы трава (</w:t>
      </w:r>
      <w:proofErr w:type="spellStart"/>
      <w:r w:rsidRPr="00D6787C">
        <w:rPr>
          <w:color w:val="000000"/>
          <w:sz w:val="28"/>
          <w:szCs w:val="28"/>
        </w:rPr>
        <w:t>Origanum</w:t>
      </w:r>
      <w:proofErr w:type="spellEnd"/>
      <w:r w:rsidRPr="00D6787C">
        <w:rPr>
          <w:color w:val="000000"/>
          <w:sz w:val="28"/>
          <w:szCs w:val="28"/>
        </w:rPr>
        <w:t xml:space="preserve"> </w:t>
      </w:r>
      <w:proofErr w:type="spellStart"/>
      <w:r w:rsidRPr="00D6787C">
        <w:rPr>
          <w:color w:val="000000"/>
          <w:sz w:val="28"/>
          <w:szCs w:val="28"/>
        </w:rPr>
        <w:t>vuigare</w:t>
      </w:r>
      <w:proofErr w:type="spellEnd"/>
      <w:r w:rsidRPr="00D6787C">
        <w:rPr>
          <w:color w:val="000000"/>
          <w:sz w:val="28"/>
          <w:szCs w:val="28"/>
        </w:rPr>
        <w:t>), 100 % растительное сырьё, без красителей и консервантов.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rStyle w:val="a4"/>
          <w:color w:val="000000"/>
          <w:sz w:val="28"/>
          <w:szCs w:val="28"/>
        </w:rPr>
        <w:t>Способ применения: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color w:val="000000"/>
          <w:sz w:val="28"/>
          <w:szCs w:val="28"/>
        </w:rPr>
        <w:t>Фильтр-пакет залить 1 стаканом(200 мл)  горячей кипячёной воды и настоять 5-10 минут. Принимать тёплый настой 2-3 раза в день за 30 минут перед грудным вскармливанием.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color w:val="000000"/>
          <w:sz w:val="28"/>
          <w:szCs w:val="28"/>
        </w:rPr>
        <w:t>Биологически активная добавка к пище</w:t>
      </w:r>
      <w:r w:rsidRPr="00D6787C">
        <w:rPr>
          <w:sz w:val="28"/>
          <w:szCs w:val="28"/>
        </w:rPr>
        <w:br/>
      </w:r>
      <w:r w:rsidRPr="00D6787C">
        <w:rPr>
          <w:color w:val="000000"/>
          <w:sz w:val="28"/>
          <w:szCs w:val="28"/>
        </w:rPr>
        <w:t>Не является лекарством</w:t>
      </w:r>
      <w:r w:rsidRPr="00D6787C">
        <w:rPr>
          <w:sz w:val="28"/>
          <w:szCs w:val="28"/>
        </w:rPr>
        <w:br/>
      </w:r>
      <w:r w:rsidRPr="00D6787C">
        <w:rPr>
          <w:color w:val="000000"/>
          <w:sz w:val="28"/>
          <w:szCs w:val="28"/>
        </w:rPr>
        <w:t>Реализация через аптечную сеть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rStyle w:val="a4"/>
          <w:color w:val="000000"/>
          <w:sz w:val="28"/>
          <w:szCs w:val="28"/>
        </w:rPr>
        <w:t>Противопоказания:</w:t>
      </w:r>
      <w:r w:rsidRPr="00D6787C">
        <w:rPr>
          <w:color w:val="000000"/>
          <w:sz w:val="28"/>
          <w:szCs w:val="28"/>
        </w:rPr>
        <w:t xml:space="preserve"> 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color w:val="000000"/>
          <w:sz w:val="28"/>
          <w:szCs w:val="28"/>
        </w:rPr>
        <w:t>индивидуальная непереносимость, не рекомендовано беременным женщинам.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rStyle w:val="a4"/>
          <w:color w:val="000000"/>
          <w:sz w:val="28"/>
          <w:szCs w:val="28"/>
        </w:rPr>
        <w:t>Условия хранения: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r w:rsidRPr="00D6787C">
        <w:rPr>
          <w:color w:val="000000"/>
          <w:sz w:val="28"/>
          <w:szCs w:val="28"/>
        </w:rPr>
        <w:t>Хранить в защищённом от влаги и света, недоступном для детей месте при температуре от 15 °С до 25°С</w:t>
      </w:r>
    </w:p>
    <w:p w:rsidR="00D6787C" w:rsidRPr="00D6787C" w:rsidRDefault="00D6787C" w:rsidP="00D6787C">
      <w:pPr>
        <w:pStyle w:val="a3"/>
        <w:rPr>
          <w:sz w:val="28"/>
          <w:szCs w:val="28"/>
        </w:rPr>
      </w:pPr>
      <w:bookmarkStart w:id="0" w:name="_GoBack"/>
      <w:bookmarkEnd w:id="0"/>
      <w:r w:rsidRPr="00D6787C">
        <w:rPr>
          <w:rStyle w:val="a4"/>
          <w:color w:val="000000"/>
          <w:sz w:val="28"/>
          <w:szCs w:val="28"/>
        </w:rPr>
        <w:t>Срок годности – 2 года</w:t>
      </w:r>
    </w:p>
    <w:p w:rsidR="00F31B7A" w:rsidRPr="00D6787C" w:rsidRDefault="00F31B7A">
      <w:pPr>
        <w:rPr>
          <w:sz w:val="28"/>
          <w:szCs w:val="28"/>
        </w:rPr>
      </w:pPr>
    </w:p>
    <w:sectPr w:rsidR="00F31B7A" w:rsidRPr="00D6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7C"/>
    <w:rsid w:val="00A64EEB"/>
    <w:rsid w:val="00D6787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2021-08-23T11:15:00Z</dcterms:created>
  <dcterms:modified xsi:type="dcterms:W3CDTF">2021-09-14T11:20:00Z</dcterms:modified>
</cp:coreProperties>
</file>