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Эхинацея с шиповником таблетки без оболочки БАД 500мг №40</w:t>
      </w:r>
    </w:p>
    <w:p>
      <w:pPr>
        <w:pStyle w:val="Style16"/>
        <w:spacing w:lineRule="auto" w:line="240" w:before="0" w:after="0"/>
        <w:rPr/>
      </w:pP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для поддержания в физиологических границах функциональной активности иммунной системы организма, в качестве дополнительного источника органических кислот и оксикоричных кислот.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</w:t>
      </w:r>
    </w:p>
    <w:p>
      <w:pPr>
        <w:pStyle w:val="Style16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b/>
          <w:bCs/>
        </w:rPr>
      </w:r>
    </w:p>
    <w:p>
      <w:pPr>
        <w:pStyle w:val="Style16"/>
        <w:spacing w:lineRule="auto" w:line="240" w:beforeAutospacing="1" w:afterAutospacing="1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Состав: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  <w:t>Содержание активных веществ в одной таблетке:</w:t>
        <w:br/>
        <w:t>• Экстракт эхинацеи сухой – 200 мг,</w:t>
        <w:br/>
        <w:t>• Экстракт шиповника сухой – 150 мг.</w:t>
      </w:r>
    </w:p>
    <w:p>
      <w:pPr>
        <w:pStyle w:val="Normal"/>
        <w:spacing w:lineRule="auto" w:line="240" w:before="0" w:after="0"/>
        <w:rPr/>
      </w:pP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Рекомендации по применению:</w:t>
      </w:r>
    </w:p>
    <w:p>
      <w:pPr>
        <w:pStyle w:val="Style16"/>
        <w:rPr/>
      </w:pP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Взрослым и детям старше 14 лет по 1 таблетке 2–3 раза в день в течении 2-х недель во время еды, запивая достаточным количеством воды.</w:t>
      </w:r>
    </w:p>
    <w:p>
      <w:pPr>
        <w:pStyle w:val="Style16"/>
        <w:rPr/>
      </w:pP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Перед повторным приемом необходим перерыв в 1–2 недели.</w:t>
      </w:r>
    </w:p>
    <w:p>
      <w:pPr>
        <w:pStyle w:val="Style16"/>
        <w:rPr/>
      </w:pPr>
      <w:r>
        <w:rPr>
          <w:rStyle w:val="Style14"/>
          <w:rFonts w:ascii="Times New Roman" w:hAnsi="Times New Roman"/>
          <w:b/>
          <w:bCs/>
          <w:sz w:val="28"/>
          <w:szCs w:val="28"/>
        </w:rPr>
        <w:t>Противопоказания:</w:t>
      </w:r>
    </w:p>
    <w:p>
      <w:pPr>
        <w:pStyle w:val="Style16"/>
        <w:rPr/>
      </w:pP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Индивидуальная непереносимость компонентов продукта, прогрессирующие системные заболевания (рассеянный склероз, туберкулез, системная красная волчанка), аутоиммунные заболевания и ВИЧ-инфекция, беременность, лактация.</w:t>
      </w:r>
    </w:p>
    <w:p>
      <w:pPr>
        <w:pStyle w:val="Style16"/>
        <w:rPr/>
      </w:pP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Перед применением рекомендуется проконсультироваться с врачом.</w:t>
      </w:r>
    </w:p>
    <w:p>
      <w:pPr>
        <w:pStyle w:val="Style16"/>
        <w:rPr/>
      </w:pPr>
      <w:r>
        <w:rPr>
          <w:rStyle w:val="Style14"/>
          <w:rFonts w:ascii="Times New Roman" w:hAnsi="Times New Roman"/>
          <w:b/>
          <w:bCs/>
          <w:sz w:val="28"/>
          <w:szCs w:val="28"/>
        </w:rPr>
        <w:t>Срок годности:</w:t>
      </w:r>
    </w:p>
    <w:p>
      <w:pPr>
        <w:pStyle w:val="Style16"/>
        <w:rPr/>
      </w:pP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3 года с даты изготовления. Не использовать после истечения срока годности.</w:t>
      </w:r>
    </w:p>
    <w:p>
      <w:pPr>
        <w:pStyle w:val="Style16"/>
        <w:rPr/>
      </w:pPr>
      <w:r>
        <w:rPr>
          <w:rStyle w:val="Style14"/>
          <w:rFonts w:ascii="Times New Roman" w:hAnsi="Times New Roman"/>
          <w:b/>
          <w:bCs/>
          <w:sz w:val="28"/>
          <w:szCs w:val="28"/>
        </w:rPr>
        <w:t>Условия хранения:</w:t>
      </w:r>
    </w:p>
    <w:p>
      <w:pPr>
        <w:pStyle w:val="Style16"/>
        <w:rPr/>
      </w:pPr>
      <w:r>
        <w:rPr>
          <w:rStyle w:val="Style14"/>
          <w:rFonts w:ascii="Times New Roman" w:hAnsi="Times New Roman"/>
          <w:b w:val="false"/>
          <w:bCs w:val="false"/>
          <w:sz w:val="28"/>
          <w:szCs w:val="28"/>
        </w:rPr>
        <w:t>В защищенном от света и влаги месте, при температуре не выше 25 0С и относительной влажности не выше 80%.</w:t>
      </w:r>
    </w:p>
    <w:p>
      <w:pPr>
        <w:pStyle w:val="Style16"/>
        <w:spacing w:lineRule="auto" w:line="240" w:before="0" w:after="0"/>
        <w:rPr>
          <w:rFonts w:eastAsia="Times New Roman" w:cs="Times New Roman"/>
          <w:lang w:eastAsia="ru-RU"/>
        </w:rPr>
      </w:pPr>
      <w:r>
        <w:rPr/>
      </w:r>
    </w:p>
    <w:sectPr>
      <w:type w:val="nextPage"/>
      <w:pgSz w:w="11906" w:h="16838"/>
      <w:pgMar w:left="1701" w:right="707" w:gutter="0" w:header="0" w:top="1276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5"/>
    <w:next w:val="Style16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b540b"/>
    <w:rPr>
      <w:b/>
      <w:bCs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d3ea1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d3ea1"/>
    <w:rPr/>
  </w:style>
  <w:style w:type="character" w:styleId="Style13">
    <w:name w:val="Интернет-ссылка"/>
    <w:basedOn w:val="DefaultParagraphFont"/>
    <w:uiPriority w:val="99"/>
    <w:semiHidden/>
    <w:unhideWhenUsed/>
    <w:rsid w:val="004c46ee"/>
    <w:rPr>
      <w:color w:val="0000FF"/>
      <w:u w:val="single"/>
    </w:rPr>
  </w:style>
  <w:style w:type="character" w:styleId="11" w:customStyle="1">
    <w:name w:val="Название1"/>
    <w:basedOn w:val="DefaultParagraphFont"/>
    <w:qFormat/>
    <w:rsid w:val="007f2baf"/>
    <w:rPr/>
  </w:style>
  <w:style w:type="character" w:styleId="Fntc" w:customStyle="1">
    <w:name w:val="fntc"/>
    <w:basedOn w:val="DefaultParagraphFont"/>
    <w:qFormat/>
    <w:rsid w:val="00f048c2"/>
    <w:rPr/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b54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1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Style12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Application>LibreOffice/7.3.5.2$Windows_X86_64 LibreOffice_project/184fe81b8c8c30d8b5082578aee2fed2ea847c01</Application>
  <AppVersion>15.0000</AppVersion>
  <Pages>1</Pages>
  <Words>145</Words>
  <Characters>963</Characters>
  <CharactersWithSpaces>1096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2021-08-23T08:18:00Z</dcterms:created>
  <dc:creator>Надежда Иванчикова</dc:creator>
  <dc:description/>
  <dc:language>ru-RU</dc:language>
  <cp:lastModifiedBy/>
  <dcterms:modified xsi:type="dcterms:W3CDTF">2026-07-20T12:49:34Z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