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СуперОптик капсулы БАД №30</w:t>
      </w:r>
    </w:p>
    <w:p>
      <w:pPr>
        <w:pStyle w:val="Style12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 качестве биологически активной добавки к пище- дополнительного источника лютеина, зеаксантина,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полиненасыщенных жирных кислот омега-3 (в т. ч. докозагексаеновой кислоты), витаминов А, С, Е, В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vertAlign w:val="subscript"/>
          <w:lang w:eastAsia="ru-RU"/>
        </w:rPr>
        <w:t xml:space="preserve">1, </w:t>
      </w:r>
      <w:r>
        <w:rPr>
          <w:rFonts w:eastAsia="Times New Roman" w:cs="Times New Roman" w:ascii="Times New Roman" w:hAnsi="Times New Roman"/>
          <w:b w:val="false"/>
          <w:bCs w:val="false"/>
          <w:position w:val="0"/>
          <w:sz w:val="28"/>
          <w:sz w:val="28"/>
          <w:szCs w:val="28"/>
          <w:vertAlign w:val="baseline"/>
          <w:lang w:eastAsia="ru-RU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vertAlign w:val="subscript"/>
          <w:lang w:eastAsia="ru-RU"/>
        </w:rPr>
        <w:t>2,</w:t>
      </w:r>
      <w:r>
        <w:rPr>
          <w:rFonts w:eastAsia="Times New Roman" w:cs="Times New Roman" w:ascii="Times New Roman" w:hAnsi="Times New Roman"/>
          <w:b w:val="false"/>
          <w:bCs w:val="false"/>
          <w:position w:val="0"/>
          <w:sz w:val="28"/>
          <w:sz w:val="28"/>
          <w:szCs w:val="28"/>
          <w:vertAlign w:val="baseline"/>
          <w:lang w:eastAsia="ru-RU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vertAlign w:val="subscript"/>
          <w:lang w:eastAsia="ru-RU"/>
        </w:rPr>
        <w:t xml:space="preserve">3, </w:t>
      </w:r>
      <w:r>
        <w:rPr>
          <w:rFonts w:eastAsia="Times New Roman" w:cs="Times New Roman" w:ascii="Times New Roman" w:hAnsi="Times New Roman"/>
          <w:b w:val="false"/>
          <w:bCs w:val="false"/>
          <w:position w:val="0"/>
          <w:sz w:val="28"/>
          <w:sz w:val="28"/>
          <w:szCs w:val="28"/>
          <w:vertAlign w:val="baseline"/>
          <w:lang w:eastAsia="ru-RU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vertAlign w:val="subscript"/>
          <w:lang w:eastAsia="ru-RU"/>
        </w:rPr>
        <w:t xml:space="preserve">6, </w:t>
      </w:r>
      <w:r>
        <w:rPr>
          <w:rFonts w:eastAsia="Times New Roman" w:cs="Times New Roman" w:ascii="Times New Roman" w:hAnsi="Times New Roman"/>
          <w:b w:val="false"/>
          <w:bCs w:val="false"/>
          <w:position w:val="0"/>
          <w:sz w:val="28"/>
          <w:sz w:val="28"/>
          <w:szCs w:val="28"/>
          <w:vertAlign w:val="baseline"/>
          <w:lang w:eastAsia="ru-RU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vertAlign w:val="subscript"/>
          <w:lang w:eastAsia="ru-RU"/>
        </w:rPr>
        <w:t xml:space="preserve">12, </w:t>
      </w:r>
      <w:r>
        <w:rPr>
          <w:rFonts w:eastAsia="Times New Roman" w:cs="Times New Roman" w:ascii="Times New Roman" w:hAnsi="Times New Roman"/>
          <w:b w:val="false"/>
          <w:bCs w:val="false"/>
          <w:position w:val="0"/>
          <w:sz w:val="28"/>
          <w:sz w:val="28"/>
          <w:szCs w:val="28"/>
          <w:vertAlign w:val="baseline"/>
          <w:lang w:eastAsia="ru-RU"/>
        </w:rPr>
        <w:t>фолиевой кислоты и минеральных веществ (цинка, марганца, меди, селена).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Омега-3 жирные кислоты (в том числе докозагексаеновая кислота); оболочка капсулы (желатин, глицерол, красители: железа оксид красный (Е172), железа оксид желтый (Е172)); витамин С (L-аскорбиновая кислота); носители: среднецепочечные триглицериды, сафроловое масло, микрокристаллическая целлюлоза; витамин В3 (никотинамид); цинк (оксид цинка); витамин Е (DL-альфа-токоферола ацетат); лютеин; стабилизаторы: лецитин соевый, кремния диоксид; витамин В6 (пиридоксина гидрохлорид); марганец (марганца сульфат); витамин В2 (рибофлавин); медь (меди сульфат); витамин В1 (тиамина мононитрат); зеаксантин; витамин А (ретинола пальмитат); фолиевая кислота (фолиевая (N-птероил-L-глутаминовая) кислота); селен (натрия селенит); витамин В12 (цианокобаламин).</w:t>
      </w:r>
    </w:p>
    <w:p>
      <w:pPr>
        <w:pStyle w:val="Style12"/>
        <w:rPr/>
      </w:pPr>
      <w:r>
        <w:rPr>
          <w:rFonts w:ascii="Times New Roman" w:hAnsi="Times New Roman"/>
          <w:b/>
          <w:bCs/>
          <w:sz w:val="28"/>
          <w:szCs w:val="28"/>
        </w:rPr>
        <w:t>Содержание активных веществ в БАД:</w:t>
      </w:r>
      <w:r>
        <w:rPr>
          <w:rFonts w:ascii="Times New Roman" w:hAnsi="Times New Roman"/>
          <w:sz w:val="28"/>
          <w:szCs w:val="28"/>
        </w:rPr>
        <w:br/>
        <w:t>Содержание в суточной дозе (1 капсула)</w:t>
        <w:br/>
        <w:t>Лютеин - 10 мг</w:t>
        <w:br/>
        <w:t>Зеаксантин - 0,5 мг</w:t>
        <w:br/>
        <w:t>Полиненасыщенные жирные кислоты омега-3 - 315 мг, (в том числе докозагексаеновой кислоты - 250 мг)</w:t>
        <w:br/>
        <w:t>Витамин А - 0,4 мг</w:t>
        <w:br/>
        <w:t>Витамин С - 60 мг</w:t>
        <w:br/>
        <w:t>Витамин Е - 10 мг</w:t>
        <w:br/>
        <w:t>Витамин В1 - 1,4 мг</w:t>
        <w:br/>
        <w:t>Витамин В2 - 1,6 мг</w:t>
        <w:br/>
        <w:t>Витамин В3 - 18 мг</w:t>
        <w:br/>
        <w:t>Витамин В6 - 2 мг</w:t>
        <w:br/>
        <w:t>Витамин В12 - 0,001 мг</w:t>
        <w:br/>
        <w:t>Фолиевая кислота - 0,2 мг</w:t>
        <w:br/>
        <w:t>Цинк - 15 мг</w:t>
        <w:br/>
        <w:t>Марганец - 2 мг</w:t>
        <w:br/>
        <w:t>Медь - 1 мг</w:t>
        <w:br/>
        <w:t>Селен - 0,04 мг</w:t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Рекомендации по применению: </w:t>
      </w:r>
      <w:r>
        <w:rPr>
          <w:rFonts w:ascii="Times New Roman" w:hAnsi="Times New Roman"/>
          <w:sz w:val="28"/>
          <w:szCs w:val="28"/>
        </w:rPr>
        <w:br/>
        <w:t xml:space="preserve">Взрослым и детям старше 14 лет по одной капсуле в день, запивая небольшим количеством жидкости. Рекомендуется употреблять не во время еды. Не разжевывать и не рассасывать. </w:t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2"/>
        <w:rPr/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 БАД.  СуперОптик не следует принимать беременным женщинам и детям до 14 лет, так как данные относительно безопасности применения лютеина и зеаксантина у этих лиц отсутствуют. Перед применением БАД к пище рекомендуется проконсультироваться с врачом.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Хранить в оригинальной упаковке при температуре не выше 25°С. Беречь от влаги (влажность не более 60±5%). Хранить в недоступном для детей месте.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1"/>
    <w:next w:val="Style12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Строгий1"/>
    <w:basedOn w:val="DefaultParagraphFont"/>
    <w:qFormat/>
    <w:rsid w:val="00ca5e36"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ca5e3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rong1" w:customStyle="1">
    <w:name w:val="strong1"/>
    <w:basedOn w:val="Normal"/>
    <w:qFormat/>
    <w:rsid w:val="00ca5e3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LibreOffice/7.3.5.2$Windows_X86_64 LibreOffice_project/184fe81b8c8c30d8b5082578aee2fed2ea847c01</Application>
  <AppVersion>15.0000</AppVersion>
  <Pages>2</Pages>
  <Words>310</Words>
  <Characters>1888</Characters>
  <CharactersWithSpaces>2192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2021-07-20T09:55:00Z</dcterms:created>
  <dc:creator>Nataly</dc:creator>
  <dc:description/>
  <dc:language>ru-RU</dc:language>
  <cp:lastModifiedBy/>
  <dcterms:modified xsi:type="dcterms:W3CDTF">2026-05-29T14:13:01Z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