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>Витаминно-минеральный комплекс от A до Zn для женщин таблетки п/о БАД №30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екомендуется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 качестве биологически активной добавки к пище - дополнительного источника витаминов Е, С, D3, В2, РР, В6, фолиевой кислоты и источника бета-каротина, убихинона, рутина, микро- и макроэлементов, проантоцианидинов.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sz w:val="28"/>
          <w:szCs w:val="28"/>
        </w:rPr>
        <w:t>Состав: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носитель: микрокристаллическая целлюлоза Е460 (i); кальция карбонат, магния оксид, аскорбиновая кислота, цинка цитрат, токоферола ацетат, никотинамид, железо электролитическое; носитель: гидроксипропилметилцеллюлоза Е464; антислеживающий агент: тальк E553 (iii); рутин, экстракт виноградных косточек; носители: кроскарамеллоза натрия Е468, стеариновая кислота E570, мальтодекстрин; краситель диоксид титана Е171; экстракт зеленого чая; антислеживающий агент: диоксид кремния аморфный Е551; носитель: пропиленгликоль Е1520; бета-каротин; носители: натриевая соль карбоксиметилцеллюлозы Е466, поливинилпирролидон Е1201; убихинон, пиридоксина гидрохлорид, рибофлавин, холекальциферол, фолиевая кислота.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активных веществ в 1 таблетке: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витамин Е 15 мг, витамин D3 2,5 мкг, витамин С 90 мг, витамин В2 1,8 мг, витамин В3 (РР) 20 мг, витамин В6 2 мг, фолиевая кислота 400 мкг, бета-каротин 1 мг, рутин 15 мг, убихинон 4,5 мг, цинк 12 мг, железо 18 мг, кальций 150 мг, магний 60 мг, проантоцианиды 15 мг.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Рекомендации по применению: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взрослым по 1 таблетке 1 раз в день во время еды. Продолжительность приема - 1 месяц.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индивидуальная непереносимость компонентов. Перед применением рекомендуется проконсультироваться с врачом.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Хранить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 сухом, защищенном от света и недоступном для детей месте, при температуре не выше 25°С. </w:t>
        <w:br/>
        <w:br/>
        <w:br/>
        <w:b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LibreOffice/7.3.5.2$Windows_X86_64 LibreOffice_project/184fe81b8c8c30d8b5082578aee2fed2ea847c01</Application>
  <AppVersion>15.0000</AppVersion>
  <Pages>1</Pages>
  <Words>215</Words>
  <Characters>1441</Characters>
  <CharactersWithSpaces>1657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2026-04-29T15:14:21Z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