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numPr>
          <w:ilvl w:val="0"/>
          <w:numId w:val="0"/>
        </w:numPr>
        <w:spacing w:lineRule="auto" w:line="240" w:beforeAutospacing="1" w:afterAutospacing="1"/>
        <w:ind w:left="0" w:hanging="0"/>
        <w:jc w:val="left"/>
        <w:rPr>
          <w:b/>
          <w:b/>
          <w:bCs/>
          <w:sz w:val="32"/>
          <w:szCs w:val="32"/>
        </w:rPr>
      </w:pPr>
      <w:r>
        <w:rPr>
          <w:rFonts w:eastAsia="Times New Roman" w:cs="Times New Roman"/>
          <w:b/>
          <w:bCs/>
          <w:kern w:val="2"/>
          <w:sz w:val="32"/>
          <w:szCs w:val="32"/>
          <w:lang w:eastAsia="ru-RU"/>
        </w:rPr>
        <w:t>Супрадин Кидс БАД пастилки жевательные Мишки 4г №</w:t>
      </w:r>
      <w:r>
        <w:rPr>
          <w:rFonts w:eastAsia="Times New Roman" w:cs="Times New Roman"/>
          <w:b/>
          <w:bCs/>
          <w:kern w:val="2"/>
          <w:sz w:val="32"/>
          <w:szCs w:val="32"/>
          <w:lang w:eastAsia="ru-RU"/>
        </w:rPr>
        <w:t>60</w:t>
      </w:r>
    </w:p>
    <w:p>
      <w:pPr>
        <w:pStyle w:val="Style13"/>
        <w:rPr/>
      </w:pPr>
      <w:r>
        <w:rPr>
          <w:rFonts w:ascii="Times New Roman" w:hAnsi="Times New Roman"/>
          <w:b/>
          <w:bCs/>
          <w:sz w:val="28"/>
          <w:szCs w:val="28"/>
        </w:rPr>
        <w:t>Рекомендуется</w:t>
      </w:r>
      <w:r>
        <w:rPr>
          <w:rFonts w:ascii="Times New Roman" w:hAnsi="Times New Roman"/>
          <w:sz w:val="28"/>
          <w:szCs w:val="28"/>
        </w:rPr>
        <w:t xml:space="preserve"> в качестве биологически активной добавки к пище — источника витаминов А, D3, Е, С, В6, В12, ниацина, биотина. Способствует гармоничному росту и развитию ребенка. Полноценная витаминная поддержка, сбалансированная формула.</w:t>
      </w:r>
    </w:p>
    <w:p>
      <w:pPr>
        <w:pStyle w:val="3"/>
        <w:rPr>
          <w:rFonts w:ascii="Times New Roman" w:hAnsi="Times New Roman"/>
          <w:sz w:val="28"/>
          <w:szCs w:val="28"/>
        </w:rPr>
      </w:pPr>
      <w:r>
        <w:rPr>
          <w:rFonts w:ascii="Times New Roman" w:hAnsi="Times New Roman"/>
          <w:sz w:val="28"/>
          <w:szCs w:val="28"/>
        </w:rPr>
        <w:t>Рекомендации по применению</w:t>
      </w:r>
    </w:p>
    <w:p>
      <w:pPr>
        <w:pStyle w:val="Style13"/>
        <w:rPr>
          <w:rFonts w:ascii="Times New Roman" w:hAnsi="Times New Roman"/>
          <w:sz w:val="28"/>
          <w:szCs w:val="28"/>
        </w:rPr>
      </w:pPr>
      <w:r>
        <w:rPr>
          <w:rFonts w:ascii="Times New Roman" w:hAnsi="Times New Roman"/>
          <w:sz w:val="28"/>
          <w:szCs w:val="28"/>
        </w:rPr>
        <w:t>Детям с 3 до 18 лет – по 1 жевательной пастилке в день во время еды.</w:t>
      </w:r>
    </w:p>
    <w:p>
      <w:pPr>
        <w:pStyle w:val="3"/>
        <w:rPr>
          <w:rFonts w:ascii="Times New Roman" w:hAnsi="Times New Roman"/>
          <w:sz w:val="28"/>
          <w:szCs w:val="28"/>
        </w:rPr>
      </w:pPr>
      <w:r>
        <w:rPr>
          <w:rFonts w:ascii="Times New Roman" w:hAnsi="Times New Roman"/>
          <w:sz w:val="28"/>
          <w:szCs w:val="28"/>
        </w:rPr>
        <w:t>Продолжительность приема</w:t>
      </w:r>
    </w:p>
    <w:p>
      <w:pPr>
        <w:pStyle w:val="Style13"/>
        <w:rPr>
          <w:rFonts w:ascii="Times New Roman" w:hAnsi="Times New Roman"/>
          <w:sz w:val="28"/>
          <w:szCs w:val="28"/>
        </w:rPr>
      </w:pPr>
      <w:r>
        <w:rPr>
          <w:rFonts w:ascii="Times New Roman" w:hAnsi="Times New Roman"/>
          <w:sz w:val="28"/>
          <w:szCs w:val="28"/>
        </w:rPr>
        <w:t>1 месяц.</w:t>
      </w:r>
    </w:p>
    <w:p>
      <w:pPr>
        <w:pStyle w:val="3"/>
        <w:rPr>
          <w:rFonts w:ascii="Times New Roman" w:hAnsi="Times New Roman"/>
          <w:sz w:val="28"/>
          <w:szCs w:val="28"/>
        </w:rPr>
      </w:pPr>
      <w:r>
        <w:rPr>
          <w:rFonts w:ascii="Times New Roman" w:hAnsi="Times New Roman"/>
          <w:sz w:val="28"/>
          <w:szCs w:val="28"/>
        </w:rPr>
        <w:t>Противопоказания</w:t>
      </w:r>
    </w:p>
    <w:p>
      <w:pPr>
        <w:pStyle w:val="Style13"/>
        <w:rPr>
          <w:rFonts w:ascii="Times New Roman" w:hAnsi="Times New Roman"/>
          <w:sz w:val="28"/>
          <w:szCs w:val="28"/>
        </w:rPr>
      </w:pPr>
      <w:r>
        <w:rPr>
          <w:rFonts w:ascii="Times New Roman" w:hAnsi="Times New Roman"/>
          <w:sz w:val="28"/>
          <w:szCs w:val="28"/>
        </w:rPr>
        <w:t>Индивидуальная непереносимость компонентов, избыточная масса тела, нарушение углеводного обмена.</w:t>
      </w:r>
    </w:p>
    <w:p>
      <w:pPr>
        <w:pStyle w:val="3"/>
        <w:rPr>
          <w:rFonts w:ascii="Times New Roman" w:hAnsi="Times New Roman"/>
          <w:sz w:val="28"/>
          <w:szCs w:val="28"/>
        </w:rPr>
      </w:pPr>
      <w:r>
        <w:rPr>
          <w:rFonts w:ascii="Times New Roman" w:hAnsi="Times New Roman"/>
          <w:sz w:val="28"/>
          <w:szCs w:val="28"/>
        </w:rPr>
        <w:t>Предостережения</w:t>
      </w:r>
    </w:p>
    <w:p>
      <w:pPr>
        <w:pStyle w:val="Style13"/>
        <w:rPr>
          <w:rFonts w:ascii="Times New Roman" w:hAnsi="Times New Roman"/>
          <w:sz w:val="28"/>
          <w:szCs w:val="28"/>
        </w:rPr>
      </w:pPr>
      <w:r>
        <w:rPr>
          <w:rFonts w:ascii="Times New Roman" w:hAnsi="Times New Roman"/>
          <w:sz w:val="28"/>
          <w:szCs w:val="28"/>
        </w:rPr>
        <w:t>Перед применением рекомендуется проконсультироваться с врачом-педиатром. Не превышать рекомендуемую суточную дозу.</w:t>
      </w:r>
    </w:p>
    <w:p>
      <w:pPr>
        <w:pStyle w:val="3"/>
        <w:rPr>
          <w:rFonts w:ascii="Times New Roman" w:hAnsi="Times New Roman"/>
          <w:sz w:val="28"/>
          <w:szCs w:val="28"/>
        </w:rPr>
      </w:pPr>
      <w:r>
        <w:rPr>
          <w:rFonts w:ascii="Times New Roman" w:hAnsi="Times New Roman"/>
          <w:sz w:val="28"/>
          <w:szCs w:val="28"/>
        </w:rPr>
        <w:t>Состав</w:t>
      </w:r>
    </w:p>
    <w:p>
      <w:pPr>
        <w:pStyle w:val="Style13"/>
        <w:rPr>
          <w:rFonts w:ascii="Times New Roman" w:hAnsi="Times New Roman"/>
          <w:sz w:val="28"/>
          <w:szCs w:val="28"/>
        </w:rPr>
      </w:pPr>
      <w:r>
        <w:rPr>
          <w:rFonts w:ascii="Times New Roman" w:hAnsi="Times New Roman"/>
          <w:sz w:val="28"/>
          <w:szCs w:val="28"/>
        </w:rPr>
        <w:t>Глюкозный сироп, сахар, желатин, витаминный премикс (аскорбиновая кислота, никотинамид, мальтодекстрин, DL-альфа-токоферола ацетат, цианокобаламин, пиридоксина гидрохлорид, ретинола пальмитат, биотин, холекальциферол), регулятор кислотности лимонная кислота, глазирователь капол (растительное масло, глазирователи: воск карнаубский, воск пчелиный), натуральный ароматизатор малиновый, натуральный ароматизатор апельсиновый, натуральный ароматизатор лимонный, краситель кармин красный (носитель глицерин, регулятор кислотности гидроксид аммония, краситель кармин, глюкозный сироп), краситель кармин оранжевый (носитель пропиленгликоль, регулятор кислотности лимонная кислота, краситель кармин), экстракт куркумы (носители: Твин 80, пропиленгликоль, краситель куркумин), вода.</w:t>
      </w:r>
    </w:p>
    <w:p>
      <w:pPr>
        <w:pStyle w:val="3"/>
        <w:rPr>
          <w:rFonts w:ascii="Times New Roman" w:hAnsi="Times New Roman"/>
          <w:sz w:val="28"/>
          <w:szCs w:val="28"/>
        </w:rPr>
      </w:pPr>
      <w:r>
        <w:rPr>
          <w:rFonts w:ascii="Times New Roman" w:hAnsi="Times New Roman"/>
          <w:sz w:val="28"/>
          <w:szCs w:val="28"/>
        </w:rPr>
        <w:t>Активные компоненты в 1 жевательной пастилке</w:t>
      </w:r>
    </w:p>
    <w:p>
      <w:pPr>
        <w:pStyle w:val="Style13"/>
        <w:rPr>
          <w:rFonts w:ascii="Times New Roman" w:hAnsi="Times New Roman"/>
          <w:sz w:val="28"/>
          <w:szCs w:val="28"/>
        </w:rPr>
      </w:pPr>
      <w:r>
        <w:rPr>
          <w:rFonts w:ascii="Times New Roman" w:hAnsi="Times New Roman"/>
          <w:sz w:val="28"/>
          <w:szCs w:val="28"/>
        </w:rPr>
        <w:t>Витамин А - 450 мкг</w:t>
        <w:br/>
        <w:t>Витамин D3 - 5 мкг</w:t>
        <w:br/>
        <w:t>Витамин Е - 5 мг</w:t>
        <w:br/>
        <w:t>Витамин С - 31,8 мг</w:t>
        <w:br/>
        <w:t>Витамин В6 - 0,5 мг</w:t>
        <w:br/>
        <w:t>Витамин В12 - 1,2 мкг</w:t>
        <w:br/>
        <w:t>Ниацин - 8 мг</w:t>
        <w:br/>
        <w:t>Биотин - 12 мкг</w:t>
      </w:r>
    </w:p>
    <w:p>
      <w:pPr>
        <w:pStyle w:val="3"/>
        <w:rPr>
          <w:rFonts w:ascii="Times New Roman" w:hAnsi="Times New Roman"/>
          <w:sz w:val="28"/>
          <w:szCs w:val="28"/>
        </w:rPr>
      </w:pPr>
      <w:r>
        <w:rPr>
          <w:rFonts w:ascii="Times New Roman" w:hAnsi="Times New Roman"/>
          <w:sz w:val="28"/>
          <w:szCs w:val="28"/>
        </w:rPr>
        <w:t>Условия хранения</w:t>
      </w:r>
    </w:p>
    <w:p>
      <w:pPr>
        <w:pStyle w:val="Style13"/>
        <w:numPr>
          <w:ilvl w:val="0"/>
          <w:numId w:val="0"/>
        </w:numPr>
        <w:spacing w:lineRule="auto" w:line="240" w:beforeAutospacing="1" w:afterAutospacing="1"/>
        <w:ind w:left="0" w:hanging="0"/>
        <w:jc w:val="left"/>
        <w:rPr>
          <w:b/>
          <w:b/>
          <w:bCs/>
          <w:sz w:val="32"/>
          <w:szCs w:val="32"/>
        </w:rPr>
      </w:pPr>
      <w:r>
        <w:rPr>
          <w:rFonts w:eastAsia="Times New Roman" w:cs="Times New Roman" w:ascii="Times New Roman" w:hAnsi="Times New Roman"/>
          <w:b w:val="false"/>
          <w:bCs w:val="false"/>
          <w:kern w:val="2"/>
          <w:sz w:val="28"/>
          <w:szCs w:val="28"/>
          <w:lang w:eastAsia="ru-RU"/>
        </w:rPr>
        <w:t>Срок годности - 2 года. Хранить в плотно закрытой упаковке в недоступном для детей месте при температуре от 15°С до 25°С.</w:t>
      </w:r>
    </w:p>
    <w:sectPr>
      <w:type w:val="nextPage"/>
      <w:pgSz w:w="11906" w:h="16838"/>
      <w:pgMar w:left="1701" w:right="850" w:gutter="0" w:header="0" w:top="85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erif">
    <w:altName w:val="Times New Roman"/>
    <w:charset w:val="cc"/>
    <w:family w:val="swiss"/>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0f77b7"/>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2">
    <w:name w:val="Heading 2"/>
    <w:basedOn w:val="Style12"/>
    <w:next w:val="Style13"/>
    <w:qFormat/>
    <w:pPr>
      <w:spacing w:before="200" w:after="120"/>
      <w:outlineLvl w:val="1"/>
    </w:pPr>
    <w:rPr>
      <w:rFonts w:ascii="Liberation Serif" w:hAnsi="Liberation Serif" w:eastAsia="Segoe UI" w:cs="Tahoma"/>
      <w:b/>
      <w:bCs/>
      <w:sz w:val="36"/>
      <w:szCs w:val="36"/>
    </w:rPr>
  </w:style>
  <w:style w:type="paragraph" w:styleId="3">
    <w:name w:val="Heading 3"/>
    <w:basedOn w:val="Style12"/>
    <w:next w:val="Style13"/>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0f77b7"/>
    <w:rPr>
      <w:rFonts w:ascii="Times New Roman" w:hAnsi="Times New Roman" w:eastAsia="Times New Roman" w:cs="Times New Roman"/>
      <w:b/>
      <w:bCs/>
      <w:kern w:val="2"/>
      <w:sz w:val="48"/>
      <w:szCs w:val="48"/>
      <w:lang w:eastAsia="ru-RU"/>
    </w:rPr>
  </w:style>
  <w:style w:type="character" w:styleId="Style11">
    <w:name w:val="Интернет-ссылка"/>
    <w:rPr>
      <w:color w:val="000080"/>
      <w:u w:val="single"/>
      <w:lang w:val="zxx" w:eastAsia="zxx" w:bidi="zxx"/>
    </w:rPr>
  </w:style>
  <w:style w:type="paragraph" w:styleId="Style12">
    <w:name w:val="Заголовок"/>
    <w:basedOn w:val="Normal"/>
    <w:next w:val="Style13"/>
    <w:qFormat/>
    <w:pPr>
      <w:keepNext w:val="true"/>
      <w:spacing w:before="240" w:after="120"/>
    </w:pPr>
    <w:rPr>
      <w:rFonts w:ascii="Liberation Sans" w:hAnsi="Liberation Sans" w:eastAsia="Microsoft YaHei"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lang w:val="zxx" w:eastAsia="zxx" w:bidi="zxx"/>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Application>LibreOffice/7.3.5.2$Windows_X86_64 LibreOffice_project/184fe81b8c8c30d8b5082578aee2fed2ea847c01</Application>
  <AppVersion>15.0000</AppVersion>
  <Pages>2</Pages>
  <Words>223</Words>
  <Characters>1552</Characters>
  <CharactersWithSpaces>1761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2024-02-09T13:47:00Z</dcterms:created>
  <dc:creator>spr3</dc:creator>
  <dc:description/>
  <dc:language>ru-RU</dc:language>
  <cp:lastModifiedBy/>
  <dcterms:modified xsi:type="dcterms:W3CDTF">2025-12-29T11:26:51Z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