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Доктор Тайсс Железная энергия капсулы БАД 470мг №30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пище- дополнительного источника железа, витаминов В6, В9 (фолиевой кислоты), В12, С. и цинка. Применяется для поддержания уровня железа в крови.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Состав</w:t>
      </w:r>
      <w:r>
        <w:rPr>
          <w:rFonts w:cs="Times New Roman" w:ascii="Times New Roman" w:hAnsi="Times New Roman"/>
          <w:sz w:val="28"/>
          <w:szCs w:val="28"/>
        </w:rPr>
        <w:t>: L-аскорбиновая кислота (витамин С); бисглицинат железа; цианокобаламин (витамин B12); пиридоксина гидрохлорид (витамин B6); птероилмоноглутаминовая кислота (фолиевая кислота).</w:t>
        <w:br/>
      </w:r>
    </w:p>
    <w:tbl>
      <w:tblPr>
        <w:tblW w:w="7140" w:type="dxa"/>
        <w:jc w:val="lef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74"/>
        <w:gridCol w:w="1755"/>
        <w:gridCol w:w="1411"/>
      </w:tblGrid>
      <w:tr>
        <w:trPr/>
        <w:tc>
          <w:tcPr>
            <w:tcW w:w="397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активных ингредиентов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1 капсуле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1" w:type="dxa"/>
            <w:vMerge w:val="restar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 РУСП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3974" w:type="dxa"/>
            <w:vMerge w:val="continue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(470 мг)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1" w:type="dxa"/>
            <w:vMerge w:val="continue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С (L-аскорбиновая кислота) </w:t>
            </w:r>
          </w:p>
        </w:tc>
        <w:tc>
          <w:tcPr>
            <w:tcW w:w="17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80 мг </w:t>
            </w:r>
          </w:p>
        </w:tc>
        <w:tc>
          <w:tcPr>
            <w:tcW w:w="14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133,5 % </w:t>
            </w:r>
          </w:p>
        </w:tc>
      </w:tr>
      <w:tr>
        <w:trPr/>
        <w:tc>
          <w:tcPr>
            <w:tcW w:w="39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Железо II (в виде бисглицината/хелат) </w:t>
            </w:r>
          </w:p>
        </w:tc>
        <w:tc>
          <w:tcPr>
            <w:tcW w:w="17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мг </w:t>
            </w:r>
          </w:p>
        </w:tc>
        <w:tc>
          <w:tcPr>
            <w:tcW w:w="14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</w:t>
            </w:r>
          </w:p>
        </w:tc>
      </w:tr>
      <w:tr>
        <w:trPr/>
        <w:tc>
          <w:tcPr>
            <w:tcW w:w="39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В6 (пиридоксин) </w:t>
            </w:r>
          </w:p>
        </w:tc>
        <w:tc>
          <w:tcPr>
            <w:tcW w:w="17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1,4 мг </w:t>
            </w:r>
          </w:p>
        </w:tc>
        <w:tc>
          <w:tcPr>
            <w:tcW w:w="14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70 % </w:t>
            </w:r>
          </w:p>
        </w:tc>
      </w:tr>
      <w:tr>
        <w:trPr/>
        <w:tc>
          <w:tcPr>
            <w:tcW w:w="39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В9 (фолиевая кислота) </w:t>
            </w:r>
          </w:p>
        </w:tc>
        <w:tc>
          <w:tcPr>
            <w:tcW w:w="17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200 мкг </w:t>
            </w:r>
          </w:p>
        </w:tc>
        <w:tc>
          <w:tcPr>
            <w:tcW w:w="14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</w:t>
            </w:r>
          </w:p>
        </w:tc>
      </w:tr>
      <w:tr>
        <w:trPr/>
        <w:tc>
          <w:tcPr>
            <w:tcW w:w="397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B12 </w:t>
            </w:r>
          </w:p>
        </w:tc>
        <w:tc>
          <w:tcPr>
            <w:tcW w:w="175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2,5 мкг </w:t>
            </w:r>
          </w:p>
        </w:tc>
        <w:tc>
          <w:tcPr>
            <w:tcW w:w="141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250%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Пищевая ценность на 100г: белки 14,88г, жиры 0,68г, углеводы 74,1г.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Рекомендации по применению: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взрослым по 1 капсуле в сутки.</w:t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Не превышать рекомендуемую</w:t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суточную дозу.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Противопоказания: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индивидуальная непереносимость компонентов.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Детский возраст до 18 лет.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Условия хранения: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хранить в защищенном от прямых солнечных лучей,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сухом,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недоступном для детей месте, при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комнатной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температуре. </w:t>
        <w:br/>
        <w:b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Application>LibreOffice/7.3.5.2$Windows_X86_64 LibreOffice_project/184fe81b8c8c30d8b5082578aee2fed2ea847c01</Application>
  <AppVersion>15.0000</AppVersion>
  <Pages>1</Pages>
  <Words>150</Words>
  <Characters>940</Characters>
  <CharactersWithSpaces>1095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2026-09-01T16:15:28Z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