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Витамин A+D3 капли для приема внутрь БАД 25мл флакон №1</w:t>
      </w:r>
    </w:p>
    <w:p>
      <w:pPr>
        <w:pStyle w:val="Style14"/>
        <w:spacing w:lineRule="auto" w:line="240" w:before="0" w:after="0"/>
        <w:jc w:val="left"/>
        <w:rPr/>
      </w:pPr>
      <w:r>
        <w:rPr/>
      </w:r>
    </w:p>
    <w:p>
      <w:pPr>
        <w:pStyle w:val="Style14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Является дополнительным источником витаминов А и Д. Для восполнения недостаточности витаминов А и Д в организме.</w:t>
      </w:r>
    </w:p>
    <w:p>
      <w:pPr>
        <w:pStyle w:val="Style14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БАД «Витамин А + Д3» способствует поддержанию иммунной и костной системы, зрения, обмена веществ, в частности, уровня кальция и железа в крови.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 «Витамин А + Д3» содержит рекомендуемую суточную дозу витамина Д3 и витамина А. Комбинация витаминов специально разработана для малышей, детей младшего возраста и взрослых. Витамин Д3 способствует поддержанию нормального уровня кальция в крови, правильному формированию костей и зубов.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Витамин А способствует метаболизму железа и нормализует работу иммунной системы, играет важную роли в формировании зрения, связываясь в сетчатке со спеицифическим белком опсином, образует родопсин, который необходим для адаптации глаза в темноте.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витаминов А и Д способствует гармоничному развитию ребенка, особенно в период интенсивного роста, способствует метаболизму минералов, увеличивает их депонирование в костной ткани и уменьшает их выведение из организма. Рекомендуется при дефиците жирорастворимых витаминов в обычном питании и в осенне-зимний период.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 «Витамин А + Д3» — капли на водной основе, при пероральном применении легко всасываются непосредственно в ротовой полости, и мгновенно распределяются по всему организму.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 «Витамин А + Д3» рекомендован для:</w:t>
      </w:r>
    </w:p>
    <w:p>
      <w:pPr>
        <w:pStyle w:val="Style14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профилактике дефицита витамина Д</w:t>
      </w:r>
    </w:p>
    <w:p>
      <w:pPr>
        <w:pStyle w:val="Style14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профилактике состояний, вызыванных нарушением обмена веществ, особенно кальция и фосфора (при нарушениях минерализации костной ткани)</w:t>
      </w:r>
    </w:p>
    <w:p>
      <w:pPr>
        <w:pStyle w:val="Style14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профилактике состояний, связанных с нарушением усвоения биологически активных веществ</w:t>
      </w:r>
    </w:p>
    <w:p>
      <w:pPr>
        <w:pStyle w:val="Style14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недостаточно поступлении с пищей витаминов А и Д</w:t>
      </w:r>
    </w:p>
    <w:p>
      <w:pPr>
        <w:pStyle w:val="Style14"/>
        <w:numPr>
          <w:ilvl w:val="0"/>
          <w:numId w:val="1"/>
        </w:numPr>
        <w:tabs>
          <w:tab w:val="clear" w:pos="708"/>
          <w:tab w:val="left" w:pos="0" w:leader="none"/>
        </w:tabs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профилактике простудных заболеваний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является лекарством.</w:t>
      </w:r>
    </w:p>
    <w:p>
      <w:pPr>
        <w:pStyle w:val="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Вода очищенная, фруктоза, макрогол (стабилизатор), комплекс А+Д3® (ретинола пальмитат, холекальциферол), лимонная кислота (регулятор кислотности), гидрофосфат натрия (эмульгатор), ароматизатор «Апельсин», ацетат калия (регулятор кислотности).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капля содержит: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eael-data-table-5cc08a46"/>
      <w:bookmarkStart w:id="1" w:name="eael-data-table-5cc08a46"/>
      <w:bookmarkEnd w:id="1"/>
    </w:p>
    <w:tbl>
      <w:tblPr>
        <w:tblW w:w="4977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220"/>
        <w:gridCol w:w="1756"/>
      </w:tblGrid>
      <w:tr>
        <w:trPr>
          <w:tblHeader w:val="true"/>
        </w:trPr>
        <w:tc>
          <w:tcPr>
            <w:tcW w:w="3220" w:type="dxa"/>
            <w:tcBorders/>
            <w:vAlign w:val="center"/>
          </w:tcPr>
          <w:p>
            <w:pPr>
              <w:pStyle w:val="Style19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Компонент</w:t>
            </w:r>
          </w:p>
        </w:tc>
        <w:tc>
          <w:tcPr>
            <w:tcW w:w="1756" w:type="dxa"/>
            <w:tcBorders/>
            <w:vAlign w:val="center"/>
          </w:tcPr>
          <w:p>
            <w:pPr>
              <w:pStyle w:val="Style19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>
        <w:trPr/>
        <w:tc>
          <w:tcPr>
            <w:tcW w:w="3220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Ретинола пальмитат (Витамин А)</w:t>
            </w:r>
          </w:p>
        </w:tc>
        <w:tc>
          <w:tcPr>
            <w:tcW w:w="1756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мкг (333 МЕ)</w:t>
            </w:r>
          </w:p>
        </w:tc>
      </w:tr>
      <w:tr>
        <w:trPr/>
        <w:tc>
          <w:tcPr>
            <w:tcW w:w="3220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Витамин Д3</w:t>
            </w:r>
          </w:p>
        </w:tc>
        <w:tc>
          <w:tcPr>
            <w:tcW w:w="1756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1,66 мкг (66 МЕ)</w:t>
            </w:r>
          </w:p>
        </w:tc>
      </w:tr>
    </w:tbl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внутрь во время еды, в соответствии с рекомендациями, приведенными в таблице.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2" w:name="eael-data-table-ca227f2"/>
      <w:bookmarkStart w:id="3" w:name="eael-data-table-ca227f2"/>
      <w:bookmarkEnd w:id="3"/>
    </w:p>
    <w:tbl>
      <w:tblPr>
        <w:tblW w:w="935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630"/>
        <w:gridCol w:w="2610"/>
        <w:gridCol w:w="2533"/>
        <w:gridCol w:w="2581"/>
      </w:tblGrid>
      <w:tr>
        <w:trPr>
          <w:tblHeader w:val="true"/>
        </w:trPr>
        <w:tc>
          <w:tcPr>
            <w:tcW w:w="1630" w:type="dxa"/>
            <w:tcBorders/>
            <w:vAlign w:val="center"/>
          </w:tcPr>
          <w:p>
            <w:pPr>
              <w:pStyle w:val="Style19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610" w:type="dxa"/>
            <w:tcBorders/>
            <w:vAlign w:val="center"/>
          </w:tcPr>
          <w:p>
            <w:pPr>
              <w:pStyle w:val="Style19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Рекомендуемая дозировка в день</w:t>
            </w:r>
          </w:p>
        </w:tc>
        <w:tc>
          <w:tcPr>
            <w:tcW w:w="2533" w:type="dxa"/>
            <w:tcBorders/>
            <w:vAlign w:val="center"/>
          </w:tcPr>
          <w:p>
            <w:pPr>
              <w:pStyle w:val="Style19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Нормы физиологической потребности для витамина А</w:t>
            </w:r>
          </w:p>
        </w:tc>
        <w:tc>
          <w:tcPr>
            <w:tcW w:w="2581" w:type="dxa"/>
            <w:tcBorders/>
            <w:vAlign w:val="center"/>
          </w:tcPr>
          <w:p>
            <w:pPr>
              <w:pStyle w:val="Style19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Нормы физиологической потребности для витамина Д</w:t>
            </w:r>
          </w:p>
        </w:tc>
      </w:tr>
      <w:tr>
        <w:trPr/>
        <w:tc>
          <w:tcPr>
            <w:tcW w:w="1630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1-3 лет</w:t>
            </w:r>
          </w:p>
        </w:tc>
        <w:tc>
          <w:tcPr>
            <w:tcW w:w="2610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2 капли в день (Витамин А — 200 мкг, витамин Д3 — 3,3 мкг)</w:t>
            </w:r>
          </w:p>
        </w:tc>
        <w:tc>
          <w:tcPr>
            <w:tcW w:w="2533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44%</w:t>
            </w:r>
          </w:p>
        </w:tc>
        <w:tc>
          <w:tcPr>
            <w:tcW w:w="2581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33%</w:t>
            </w:r>
          </w:p>
        </w:tc>
      </w:tr>
      <w:tr>
        <w:trPr/>
        <w:tc>
          <w:tcPr>
            <w:tcW w:w="1630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3-7 лет</w:t>
            </w:r>
          </w:p>
        </w:tc>
        <w:tc>
          <w:tcPr>
            <w:tcW w:w="2610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5 капель в день (Витамин А — 500 мкг, витамин Д3 — 8,3 мкг)</w:t>
            </w:r>
          </w:p>
        </w:tc>
        <w:tc>
          <w:tcPr>
            <w:tcW w:w="2533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581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83%</w:t>
            </w:r>
          </w:p>
        </w:tc>
      </w:tr>
      <w:tr>
        <w:trPr/>
        <w:tc>
          <w:tcPr>
            <w:tcW w:w="1630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7-11 лет</w:t>
            </w:r>
          </w:p>
        </w:tc>
        <w:tc>
          <w:tcPr>
            <w:tcW w:w="2610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6 капель в день (Витамин А — 600 мкг, витамин Д3 — 10 мкг)</w:t>
            </w:r>
          </w:p>
        </w:tc>
        <w:tc>
          <w:tcPr>
            <w:tcW w:w="2533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86%</w:t>
            </w:r>
          </w:p>
        </w:tc>
        <w:tc>
          <w:tcPr>
            <w:tcW w:w="2581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>
        <w:trPr/>
        <w:tc>
          <w:tcPr>
            <w:tcW w:w="1630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(девочки, девушки) 11-18 лет</w:t>
            </w:r>
          </w:p>
        </w:tc>
        <w:tc>
          <w:tcPr>
            <w:tcW w:w="2610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капель (1000 мкг или 3330 МЕ)</w:t>
            </w:r>
          </w:p>
        </w:tc>
        <w:tc>
          <w:tcPr>
            <w:tcW w:w="2533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75%</w:t>
            </w:r>
          </w:p>
        </w:tc>
        <w:tc>
          <w:tcPr>
            <w:tcW w:w="2581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>
        <w:trPr/>
        <w:tc>
          <w:tcPr>
            <w:tcW w:w="1630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(мальчики, юноши) 11-18 лет</w:t>
            </w:r>
          </w:p>
        </w:tc>
        <w:tc>
          <w:tcPr>
            <w:tcW w:w="2610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6 капель в день (Витамин А — 600 мкг, витамин Д3 — 10 мкг)</w:t>
            </w:r>
          </w:p>
        </w:tc>
        <w:tc>
          <w:tcPr>
            <w:tcW w:w="2533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60%</w:t>
            </w:r>
          </w:p>
        </w:tc>
        <w:tc>
          <w:tcPr>
            <w:tcW w:w="2581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>
        <w:trPr/>
        <w:tc>
          <w:tcPr>
            <w:tcW w:w="1630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Взрослые</w:t>
            </w:r>
          </w:p>
        </w:tc>
        <w:tc>
          <w:tcPr>
            <w:tcW w:w="2610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9 капель в день (Витамин А — 900 мкг, витамин Д3 — 15 мкг)</w:t>
            </w:r>
          </w:p>
        </w:tc>
        <w:tc>
          <w:tcPr>
            <w:tcW w:w="2533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113% РУСП*</w:t>
            </w:r>
          </w:p>
        </w:tc>
        <w:tc>
          <w:tcPr>
            <w:tcW w:w="2581" w:type="dxa"/>
            <w:tcBorders/>
            <w:vAlign w:val="center"/>
          </w:tcPr>
          <w:p>
            <w:pPr>
              <w:pStyle w:val="Style18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300% РУСП*</w:t>
            </w:r>
          </w:p>
        </w:tc>
      </w:tr>
    </w:tbl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continuous"/>
          <w:pgSz w:w="11906" w:h="16838"/>
          <w:pgMar w:left="1701" w:right="850" w:gutter="0" w:header="0" w:top="1134" w:footer="0" w:bottom="1134"/>
          <w:formProt w:val="false"/>
          <w:textDirection w:val="lrTb"/>
          <w:docGrid w:type="default" w:linePitch="360" w:charSpace="4096"/>
        </w:sectPr>
      </w:pPr>
    </w:p>
    <w:p>
      <w:pPr>
        <w:pStyle w:val="Style14"/>
        <w:numPr>
          <w:ilvl w:val="0"/>
          <w:numId w:val="2"/>
        </w:numPr>
        <w:tabs>
          <w:tab w:val="clear" w:pos="708"/>
          <w:tab w:val="left" w:pos="0" w:leader="none"/>
        </w:tabs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РУСП — рекомендуемый уровень суточного потребления, не превышает верхний допустимый уровень потребления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применением рекомендуется проконсультироваться с врачом/педиатром.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рекомендуется принимать препарат людям с повышенной индивидуальной чувствительностью к компонентам продукта, детям младше 1 года. При гипервитаминозе А и Д, гиперкальциемии, гиперкальциурии, камнях в почках, почечной недостаточности, беременности.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Хранить</w:t>
      </w:r>
      <w:r>
        <w:rPr>
          <w:rFonts w:ascii="Times New Roman" w:hAnsi="Times New Roman"/>
          <w:sz w:val="28"/>
          <w:szCs w:val="28"/>
        </w:rPr>
        <w:t xml:space="preserve"> при температуре ниже 25 ºC, в сухом, защищенном от света месте.</w:t>
        <w:br/>
        <w:t xml:space="preserve">Хранить в недоступном для детей месте! </w:t>
      </w:r>
    </w:p>
    <w:p>
      <w:pPr>
        <w:pStyle w:val="Style14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/>
      </w:r>
    </w:p>
    <w:sectPr>
      <w:type w:val="continuous"/>
      <w:pgSz w:w="11906" w:h="16838"/>
      <w:pgMar w:left="1701" w:right="850" w:gutter="0" w:header="0" w:top="1134" w:footer="0" w:bottom="1134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3"/>
    <w:next w:val="Style14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3"/>
    <w:next w:val="Style14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3"/>
    <w:next w:val="Style14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Application>LibreOffice/7.3.5.2$Windows_X86_64 LibreOffice_project/184fe81b8c8c30d8b5082578aee2fed2ea847c01</Application>
  <AppVersion>15.0000</AppVersion>
  <Pages>2</Pages>
  <Words>485</Words>
  <Characters>2978</Characters>
  <CharactersWithSpaces>3412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2026-07-24T14:36:57Z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