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FE756" w14:textId="77777777" w:rsidR="000D7813" w:rsidRPr="000D7813" w:rsidRDefault="000D7813" w:rsidP="000D7813">
      <w:pPr>
        <w:jc w:val="center"/>
        <w:rPr>
          <w:rFonts w:ascii="Times New Roman" w:hAnsi="Times New Roman" w:cs="Times New Roman"/>
          <w:b/>
          <w:bCs/>
          <w:sz w:val="32"/>
          <w:szCs w:val="32"/>
        </w:rPr>
      </w:pPr>
      <w:r w:rsidRPr="000D7813">
        <w:rPr>
          <w:rFonts w:ascii="Times New Roman" w:hAnsi="Times New Roman" w:cs="Times New Roman"/>
          <w:b/>
          <w:bCs/>
          <w:sz w:val="32"/>
          <w:szCs w:val="32"/>
        </w:rPr>
        <w:t>Ресурс Юниор спец.пищ. продукт от 1 года до 11 лет для диет.леч.питания с аром.ванили 400г</w:t>
      </w:r>
    </w:p>
    <w:p w14:paraId="77188FBB"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Полноценное сбалансированное питание способствует поддержанию роста и развития ребёнка в период высоких нагрузок, активного роста, болезни и восстановления.</w:t>
      </w:r>
    </w:p>
    <w:p w14:paraId="044EE150" w14:textId="77777777" w:rsid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Одна порция питания Ресурс Юниор содержит витамины и минеральные вещества и может заменить полноценный приём пищи на 250 ккал (при использовании 55 г готовой смеси и 210 мл воды).</w:t>
      </w:r>
    </w:p>
    <w:p w14:paraId="3C3CF89F" w14:textId="77777777" w:rsidR="000D7813" w:rsidRPr="000D7813" w:rsidRDefault="000D7813" w:rsidP="000D7813">
      <w:pPr>
        <w:spacing w:after="0" w:line="240" w:lineRule="auto"/>
        <w:rPr>
          <w:rFonts w:ascii="Times New Roman" w:hAnsi="Times New Roman" w:cs="Times New Roman"/>
          <w:sz w:val="28"/>
          <w:szCs w:val="28"/>
        </w:rPr>
      </w:pPr>
    </w:p>
    <w:p w14:paraId="6249DC39" w14:textId="77777777" w:rsidR="000D7813" w:rsidRPr="000D7813" w:rsidRDefault="000D7813" w:rsidP="000D7813">
      <w:pPr>
        <w:spacing w:after="0" w:line="240" w:lineRule="auto"/>
        <w:rPr>
          <w:rFonts w:ascii="Times New Roman" w:hAnsi="Times New Roman" w:cs="Times New Roman"/>
          <w:b/>
          <w:bCs/>
          <w:sz w:val="28"/>
          <w:szCs w:val="28"/>
        </w:rPr>
      </w:pPr>
      <w:r w:rsidRPr="000D7813">
        <w:rPr>
          <w:rFonts w:ascii="Times New Roman" w:hAnsi="Times New Roman" w:cs="Times New Roman"/>
          <w:b/>
          <w:bCs/>
          <w:sz w:val="28"/>
          <w:szCs w:val="28"/>
        </w:rPr>
        <w:t>Полноценное сбалансированное питание для детей от 1 до 11 лет</w:t>
      </w:r>
    </w:p>
    <w:p w14:paraId="46926C1F" w14:textId="77777777" w:rsidR="000D7813" w:rsidRPr="000D7813" w:rsidRDefault="000D7813" w:rsidP="000D7813">
      <w:pPr>
        <w:numPr>
          <w:ilvl w:val="0"/>
          <w:numId w:val="2"/>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при высоких физических и умственных нагрузках</w:t>
      </w:r>
    </w:p>
    <w:p w14:paraId="7A4AACF0" w14:textId="77777777" w:rsidR="000D7813" w:rsidRPr="000D7813" w:rsidRDefault="000D7813" w:rsidP="000D7813">
      <w:pPr>
        <w:numPr>
          <w:ilvl w:val="0"/>
          <w:numId w:val="2"/>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 период активного роста и развития</w:t>
      </w:r>
    </w:p>
    <w:p w14:paraId="1DD95E90" w14:textId="77777777" w:rsidR="000D7813" w:rsidRDefault="000D7813" w:rsidP="000D7813">
      <w:pPr>
        <w:numPr>
          <w:ilvl w:val="0"/>
          <w:numId w:val="2"/>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 период болезни и восстановления</w:t>
      </w:r>
    </w:p>
    <w:p w14:paraId="3EEDA432" w14:textId="77777777" w:rsidR="000D7813" w:rsidRPr="000D7813" w:rsidRDefault="000D7813" w:rsidP="000D7813">
      <w:pPr>
        <w:spacing w:after="0" w:line="240" w:lineRule="auto"/>
        <w:ind w:left="720"/>
        <w:rPr>
          <w:rFonts w:ascii="Times New Roman" w:hAnsi="Times New Roman" w:cs="Times New Roman"/>
          <w:sz w:val="28"/>
          <w:szCs w:val="28"/>
        </w:rPr>
      </w:pPr>
    </w:p>
    <w:p w14:paraId="7F590877" w14:textId="2EB48252" w:rsidR="000D7813" w:rsidRDefault="000D7813" w:rsidP="000D7813">
      <w:pPr>
        <w:spacing w:after="0" w:line="240" w:lineRule="auto"/>
        <w:outlineLvl w:val="1"/>
        <w:rPr>
          <w:rFonts w:ascii="Times New Roman" w:eastAsia="Times New Roman" w:hAnsi="Times New Roman" w:cs="Times New Roman"/>
          <w:kern w:val="0"/>
          <w:sz w:val="28"/>
          <w:szCs w:val="28"/>
          <w:lang w:eastAsia="ru-RU"/>
          <w14:ligatures w14:val="none"/>
        </w:rPr>
      </w:pPr>
      <w:r w:rsidRPr="000D7813">
        <w:rPr>
          <w:rFonts w:ascii="Times New Roman" w:eastAsia="Times New Roman" w:hAnsi="Times New Roman" w:cs="Times New Roman"/>
          <w:b/>
          <w:bCs/>
          <w:kern w:val="0"/>
          <w:sz w:val="28"/>
          <w:szCs w:val="28"/>
          <w:lang w:eastAsia="ru-RU"/>
          <w14:ligatures w14:val="none"/>
        </w:rPr>
        <w:t>Состав</w:t>
      </w:r>
      <w:r w:rsidRPr="000D7813">
        <w:rPr>
          <w:rFonts w:ascii="Times New Roman" w:eastAsia="Times New Roman" w:hAnsi="Times New Roman" w:cs="Times New Roman"/>
          <w:b/>
          <w:bCs/>
          <w:kern w:val="0"/>
          <w:sz w:val="28"/>
          <w:szCs w:val="28"/>
          <w:lang w:eastAsia="ru-RU"/>
          <w14:ligatures w14:val="none"/>
        </w:rPr>
        <w:t xml:space="preserve">: </w:t>
      </w:r>
      <w:r w:rsidRPr="000D7813">
        <w:rPr>
          <w:rFonts w:ascii="Times New Roman" w:eastAsia="Times New Roman" w:hAnsi="Times New Roman" w:cs="Times New Roman"/>
          <w:kern w:val="0"/>
          <w:sz w:val="28"/>
          <w:szCs w:val="28"/>
          <w:lang w:eastAsia="ru-RU"/>
          <w14:ligatures w14:val="none"/>
        </w:rPr>
        <w:t>мальтодекстрин</w:t>
      </w:r>
      <w:r w:rsidRPr="000D7813">
        <w:rPr>
          <w:rFonts w:ascii="Times New Roman" w:eastAsia="Times New Roman" w:hAnsi="Times New Roman" w:cs="Times New Roman"/>
          <w:kern w:val="0"/>
          <w:sz w:val="28"/>
          <w:szCs w:val="28"/>
          <w:lang w:eastAsia="ru-RU"/>
          <w14:ligatures w14:val="none"/>
        </w:rPr>
        <w:t>, сахароза, высокоолеиновое подсолнечное масло, концентрат сывороточных белков молока, казеинат калия, низкоэруковое рапсовое масло, среднецепочечные триглицериды, гуммиарабик, эмульгатор (соевый лецитин), фруктоолигосахариды, подсолнечное масло, кальция карбонат, регулятор кислотности (лимонная кислота), натрия дигидрофосфат, кальция хлорид, калия цитрат, калия дигидрофосфат, инулин, магния хлорид, натрия цитрат, холина битартрат, глюкозный сироп, натуральные ароматизаторы, рыбий жир, L-аскорбат натрия (витамин С), таурин, кокосовое масло, пробиотические микроорганизмы Bifidobacterium longum, антиокислитель аскорбилпальмитат, L-карнитин, железа (II) сульфат, цинка сульфат, пробиотические микроорганизмы Lacticaseibacillus paracasei, DL-альфа-токоферола ацетат (витамин Е), никотинамид (витамин РР), D-пантотенат кальция (витамин В5), марганца сульфат, меди сульфат, пиридоксина гидрохлорид (витамин В6), тиамина мононитрат (витамин В1), рибофлавин (витамин В2), ретинола ацетат (витамин А), антиокислитель (Е307), фолиевая кислота (витамин В9), йодид калия, хрома хлорид, молибдат натрия, селенат натрия, фитоменадион (витамин К), D-биотин (витамин В7), холекальциферол (витамин D), цианокобаламин (витамин В12).</w:t>
      </w:r>
    </w:p>
    <w:p w14:paraId="17FC8B67" w14:textId="77777777" w:rsidR="000D7813" w:rsidRPr="000D7813" w:rsidRDefault="000D7813" w:rsidP="000D7813">
      <w:pPr>
        <w:spacing w:after="0" w:line="240" w:lineRule="auto"/>
        <w:outlineLvl w:val="1"/>
        <w:rPr>
          <w:rFonts w:ascii="Times New Roman" w:eastAsia="Times New Roman" w:hAnsi="Times New Roman" w:cs="Times New Roman"/>
          <w:kern w:val="0"/>
          <w:sz w:val="28"/>
          <w:szCs w:val="28"/>
          <w:lang w:eastAsia="ru-RU"/>
          <w14:ligatures w14:val="none"/>
        </w:rPr>
      </w:pPr>
    </w:p>
    <w:p w14:paraId="01D9E053" w14:textId="77777777" w:rsidR="000D7813" w:rsidRPr="000D7813" w:rsidRDefault="000D7813" w:rsidP="000D7813">
      <w:pPr>
        <w:spacing w:after="0" w:line="240" w:lineRule="auto"/>
        <w:rPr>
          <w:rFonts w:ascii="Times New Roman" w:hAnsi="Times New Roman" w:cs="Times New Roman"/>
          <w:b/>
          <w:bCs/>
          <w:sz w:val="28"/>
          <w:szCs w:val="28"/>
        </w:rPr>
      </w:pPr>
      <w:r w:rsidRPr="000D7813">
        <w:rPr>
          <w:rFonts w:ascii="Times New Roman" w:hAnsi="Times New Roman" w:cs="Times New Roman"/>
          <w:b/>
          <w:bCs/>
          <w:sz w:val="28"/>
          <w:szCs w:val="28"/>
        </w:rPr>
        <w:t>Пищевая ценность</w:t>
      </w:r>
    </w:p>
    <w:p w14:paraId="1E7F905E"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 250 мл готовой смеси (приготовленной из 55 г сухой смеси):</w:t>
      </w:r>
    </w:p>
    <w:p w14:paraId="1ED2332E" w14:textId="77777777" w:rsidR="000D7813" w:rsidRPr="000D7813" w:rsidRDefault="000D7813" w:rsidP="000D7813">
      <w:pPr>
        <w:numPr>
          <w:ilvl w:val="0"/>
          <w:numId w:val="3"/>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Энергетическая ценность1070 кДж</w:t>
      </w:r>
    </w:p>
    <w:p w14:paraId="01022BB4" w14:textId="77777777" w:rsidR="000D7813" w:rsidRDefault="000D7813" w:rsidP="000D7813">
      <w:pPr>
        <w:numPr>
          <w:ilvl w:val="0"/>
          <w:numId w:val="3"/>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Калорийность250 ккал</w:t>
      </w:r>
    </w:p>
    <w:p w14:paraId="487B62F4" w14:textId="77777777" w:rsidR="000D7813" w:rsidRPr="000D7813" w:rsidRDefault="000D7813" w:rsidP="000D7813">
      <w:pPr>
        <w:spacing w:after="0" w:line="240" w:lineRule="auto"/>
        <w:ind w:left="720"/>
        <w:rPr>
          <w:rFonts w:ascii="Times New Roman" w:hAnsi="Times New Roman" w:cs="Times New Roman"/>
          <w:sz w:val="28"/>
          <w:szCs w:val="28"/>
        </w:rPr>
      </w:pPr>
    </w:p>
    <w:p w14:paraId="4B535083" w14:textId="77777777" w:rsidR="000D7813" w:rsidRPr="000D7813" w:rsidRDefault="000D7813" w:rsidP="000D7813">
      <w:pPr>
        <w:spacing w:after="0" w:line="240" w:lineRule="auto"/>
        <w:rPr>
          <w:rFonts w:ascii="Times New Roman" w:hAnsi="Times New Roman" w:cs="Times New Roman"/>
          <w:b/>
          <w:bCs/>
          <w:sz w:val="28"/>
          <w:szCs w:val="28"/>
        </w:rPr>
      </w:pPr>
      <w:r w:rsidRPr="000D7813">
        <w:rPr>
          <w:rFonts w:ascii="Times New Roman" w:hAnsi="Times New Roman" w:cs="Times New Roman"/>
          <w:b/>
          <w:bCs/>
          <w:sz w:val="28"/>
          <w:szCs w:val="28"/>
        </w:rPr>
        <w:t>Основные компоненты</w:t>
      </w:r>
    </w:p>
    <w:p w14:paraId="56448D4D" w14:textId="4E7CA411" w:rsidR="000D7813" w:rsidRPr="000D7813" w:rsidRDefault="000D7813" w:rsidP="000D7813">
      <w:pPr>
        <w:numPr>
          <w:ilvl w:val="0"/>
          <w:numId w:val="4"/>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Белки</w:t>
      </w:r>
      <w:r>
        <w:rPr>
          <w:rFonts w:ascii="Times New Roman" w:hAnsi="Times New Roman" w:cs="Times New Roman"/>
          <w:sz w:val="28"/>
          <w:szCs w:val="28"/>
        </w:rPr>
        <w:t xml:space="preserve"> </w:t>
      </w:r>
      <w:r w:rsidRPr="000D7813">
        <w:rPr>
          <w:rFonts w:ascii="Times New Roman" w:hAnsi="Times New Roman" w:cs="Times New Roman"/>
          <w:sz w:val="28"/>
          <w:szCs w:val="28"/>
        </w:rPr>
        <w:t>7,5 г</w:t>
      </w:r>
    </w:p>
    <w:p w14:paraId="1EEDB4DE" w14:textId="1EAEFC1D" w:rsidR="000D7813" w:rsidRPr="000D7813" w:rsidRDefault="000D7813" w:rsidP="000D7813">
      <w:pPr>
        <w:numPr>
          <w:ilvl w:val="0"/>
          <w:numId w:val="4"/>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Жиры</w:t>
      </w:r>
      <w:r>
        <w:rPr>
          <w:rFonts w:ascii="Times New Roman" w:hAnsi="Times New Roman" w:cs="Times New Roman"/>
          <w:sz w:val="28"/>
          <w:szCs w:val="28"/>
        </w:rPr>
        <w:t xml:space="preserve"> </w:t>
      </w:r>
      <w:r w:rsidRPr="000D7813">
        <w:rPr>
          <w:rFonts w:ascii="Times New Roman" w:hAnsi="Times New Roman" w:cs="Times New Roman"/>
          <w:sz w:val="28"/>
          <w:szCs w:val="28"/>
        </w:rPr>
        <w:t>10 г</w:t>
      </w:r>
    </w:p>
    <w:p w14:paraId="20405FB9" w14:textId="4090035B" w:rsidR="000D7813" w:rsidRPr="000D7813" w:rsidRDefault="000D7813" w:rsidP="000D7813">
      <w:pPr>
        <w:numPr>
          <w:ilvl w:val="0"/>
          <w:numId w:val="4"/>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Углеводы, из которых</w:t>
      </w:r>
      <w:r>
        <w:rPr>
          <w:rFonts w:ascii="Times New Roman" w:hAnsi="Times New Roman" w:cs="Times New Roman"/>
          <w:sz w:val="28"/>
          <w:szCs w:val="28"/>
        </w:rPr>
        <w:t xml:space="preserve"> </w:t>
      </w:r>
      <w:r w:rsidRPr="000D7813">
        <w:rPr>
          <w:rFonts w:ascii="Times New Roman" w:hAnsi="Times New Roman" w:cs="Times New Roman"/>
          <w:sz w:val="28"/>
          <w:szCs w:val="28"/>
        </w:rPr>
        <w:t>33 г</w:t>
      </w:r>
    </w:p>
    <w:p w14:paraId="60A50316" w14:textId="6FDD964B" w:rsidR="000D7813" w:rsidRPr="000D7813" w:rsidRDefault="000D7813" w:rsidP="000D7813">
      <w:pPr>
        <w:spacing w:after="0" w:line="240" w:lineRule="auto"/>
        <w:ind w:left="720"/>
        <w:rPr>
          <w:rFonts w:ascii="Times New Roman" w:hAnsi="Times New Roman" w:cs="Times New Roman"/>
          <w:sz w:val="28"/>
          <w:szCs w:val="28"/>
        </w:rPr>
      </w:pPr>
      <w:r w:rsidRPr="000D7813">
        <w:rPr>
          <w:rFonts w:ascii="Times New Roman" w:hAnsi="Times New Roman" w:cs="Times New Roman"/>
          <w:sz w:val="28"/>
          <w:szCs w:val="28"/>
        </w:rPr>
        <w:t>  – Сахара</w:t>
      </w:r>
      <w:r>
        <w:rPr>
          <w:rFonts w:ascii="Times New Roman" w:hAnsi="Times New Roman" w:cs="Times New Roman"/>
          <w:sz w:val="28"/>
          <w:szCs w:val="28"/>
        </w:rPr>
        <w:t xml:space="preserve"> </w:t>
      </w:r>
      <w:r w:rsidRPr="000D7813">
        <w:rPr>
          <w:rFonts w:ascii="Times New Roman" w:hAnsi="Times New Roman" w:cs="Times New Roman"/>
          <w:sz w:val="28"/>
          <w:szCs w:val="28"/>
        </w:rPr>
        <w:t>13,2 г</w:t>
      </w:r>
    </w:p>
    <w:p w14:paraId="35745CC0" w14:textId="22DBAC17" w:rsidR="000D7813" w:rsidRPr="000D7813" w:rsidRDefault="000D7813" w:rsidP="000D7813">
      <w:pPr>
        <w:spacing w:after="0" w:line="240" w:lineRule="auto"/>
        <w:ind w:left="720"/>
        <w:rPr>
          <w:rFonts w:ascii="Times New Roman" w:hAnsi="Times New Roman" w:cs="Times New Roman"/>
          <w:sz w:val="28"/>
          <w:szCs w:val="28"/>
        </w:rPr>
      </w:pPr>
      <w:r w:rsidRPr="000D7813">
        <w:rPr>
          <w:rFonts w:ascii="Times New Roman" w:hAnsi="Times New Roman" w:cs="Times New Roman"/>
          <w:sz w:val="28"/>
          <w:szCs w:val="28"/>
        </w:rPr>
        <w:lastRenderedPageBreak/>
        <w:t>  – Лактоза</w:t>
      </w:r>
      <w:r>
        <w:rPr>
          <w:rFonts w:ascii="Times New Roman" w:hAnsi="Times New Roman" w:cs="Times New Roman"/>
          <w:sz w:val="28"/>
          <w:szCs w:val="28"/>
        </w:rPr>
        <w:t xml:space="preserve"> </w:t>
      </w:r>
      <w:r w:rsidRPr="000D7813">
        <w:rPr>
          <w:rFonts w:ascii="Times New Roman" w:hAnsi="Times New Roman" w:cs="Times New Roman"/>
          <w:sz w:val="28"/>
          <w:szCs w:val="28"/>
        </w:rPr>
        <w:t>&lt;0,22 г</w:t>
      </w:r>
    </w:p>
    <w:p w14:paraId="4C1711F5" w14:textId="77777777" w:rsidR="000D7813" w:rsidRPr="000D7813" w:rsidRDefault="000D7813" w:rsidP="000D7813">
      <w:pPr>
        <w:spacing w:after="0" w:line="240" w:lineRule="auto"/>
        <w:rPr>
          <w:rFonts w:ascii="Times New Roman" w:hAnsi="Times New Roman" w:cs="Times New Roman"/>
          <w:b/>
          <w:bCs/>
          <w:sz w:val="28"/>
          <w:szCs w:val="28"/>
        </w:rPr>
      </w:pPr>
      <w:r w:rsidRPr="000D7813">
        <w:rPr>
          <w:rFonts w:ascii="Times New Roman" w:hAnsi="Times New Roman" w:cs="Times New Roman"/>
          <w:b/>
          <w:bCs/>
          <w:sz w:val="28"/>
          <w:szCs w:val="28"/>
        </w:rPr>
        <w:t>Минералы</w:t>
      </w:r>
    </w:p>
    <w:p w14:paraId="2C18C689" w14:textId="6065B71C"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Натрий</w:t>
      </w:r>
      <w:r>
        <w:rPr>
          <w:rFonts w:ascii="Times New Roman" w:hAnsi="Times New Roman" w:cs="Times New Roman"/>
          <w:sz w:val="28"/>
          <w:szCs w:val="28"/>
        </w:rPr>
        <w:t xml:space="preserve"> </w:t>
      </w:r>
      <w:r w:rsidRPr="000D7813">
        <w:rPr>
          <w:rFonts w:ascii="Times New Roman" w:hAnsi="Times New Roman" w:cs="Times New Roman"/>
          <w:sz w:val="28"/>
          <w:szCs w:val="28"/>
        </w:rPr>
        <w:t>124 мг</w:t>
      </w:r>
    </w:p>
    <w:p w14:paraId="4D854A23" w14:textId="392E9553"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Калий</w:t>
      </w:r>
      <w:r>
        <w:rPr>
          <w:rFonts w:ascii="Times New Roman" w:hAnsi="Times New Roman" w:cs="Times New Roman"/>
          <w:sz w:val="28"/>
          <w:szCs w:val="28"/>
        </w:rPr>
        <w:t xml:space="preserve"> </w:t>
      </w:r>
      <w:r w:rsidRPr="000D7813">
        <w:rPr>
          <w:rFonts w:ascii="Times New Roman" w:hAnsi="Times New Roman" w:cs="Times New Roman"/>
          <w:sz w:val="28"/>
          <w:szCs w:val="28"/>
        </w:rPr>
        <w:t>308 мг</w:t>
      </w:r>
    </w:p>
    <w:p w14:paraId="0D7A0ECA" w14:textId="4B23570F"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Хлориды</w:t>
      </w:r>
      <w:r>
        <w:rPr>
          <w:rFonts w:ascii="Times New Roman" w:hAnsi="Times New Roman" w:cs="Times New Roman"/>
          <w:sz w:val="28"/>
          <w:szCs w:val="28"/>
        </w:rPr>
        <w:t xml:space="preserve"> </w:t>
      </w:r>
      <w:r w:rsidRPr="000D7813">
        <w:rPr>
          <w:rFonts w:ascii="Times New Roman" w:hAnsi="Times New Roman" w:cs="Times New Roman"/>
          <w:sz w:val="28"/>
          <w:szCs w:val="28"/>
        </w:rPr>
        <w:t>198 мг</w:t>
      </w:r>
    </w:p>
    <w:p w14:paraId="1E960858" w14:textId="25CFC659"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Кальций</w:t>
      </w:r>
      <w:r>
        <w:rPr>
          <w:rFonts w:ascii="Times New Roman" w:hAnsi="Times New Roman" w:cs="Times New Roman"/>
          <w:sz w:val="28"/>
          <w:szCs w:val="28"/>
        </w:rPr>
        <w:t xml:space="preserve"> </w:t>
      </w:r>
      <w:r w:rsidRPr="000D7813">
        <w:rPr>
          <w:rFonts w:ascii="Times New Roman" w:hAnsi="Times New Roman" w:cs="Times New Roman"/>
          <w:sz w:val="28"/>
          <w:szCs w:val="28"/>
        </w:rPr>
        <w:t>209 мг</w:t>
      </w:r>
    </w:p>
    <w:p w14:paraId="7CCACAD7" w14:textId="2EF90D63"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Фосфор</w:t>
      </w:r>
      <w:r>
        <w:rPr>
          <w:rFonts w:ascii="Times New Roman" w:hAnsi="Times New Roman" w:cs="Times New Roman"/>
          <w:sz w:val="28"/>
          <w:szCs w:val="28"/>
        </w:rPr>
        <w:t xml:space="preserve"> </w:t>
      </w:r>
      <w:r w:rsidRPr="000D7813">
        <w:rPr>
          <w:rFonts w:ascii="Times New Roman" w:hAnsi="Times New Roman" w:cs="Times New Roman"/>
          <w:sz w:val="28"/>
          <w:szCs w:val="28"/>
        </w:rPr>
        <w:t>149 мг</w:t>
      </w:r>
    </w:p>
    <w:p w14:paraId="0AD4A720" w14:textId="23836CA1"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Магний</w:t>
      </w:r>
      <w:r>
        <w:rPr>
          <w:rFonts w:ascii="Times New Roman" w:hAnsi="Times New Roman" w:cs="Times New Roman"/>
          <w:sz w:val="28"/>
          <w:szCs w:val="28"/>
        </w:rPr>
        <w:t xml:space="preserve"> </w:t>
      </w:r>
      <w:r w:rsidRPr="000D7813">
        <w:rPr>
          <w:rFonts w:ascii="Times New Roman" w:hAnsi="Times New Roman" w:cs="Times New Roman"/>
          <w:sz w:val="28"/>
          <w:szCs w:val="28"/>
        </w:rPr>
        <w:t>26 мг</w:t>
      </w:r>
    </w:p>
    <w:p w14:paraId="1B1C2469" w14:textId="03EB11EB"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Железо</w:t>
      </w:r>
      <w:r>
        <w:rPr>
          <w:rFonts w:ascii="Times New Roman" w:hAnsi="Times New Roman" w:cs="Times New Roman"/>
          <w:sz w:val="28"/>
          <w:szCs w:val="28"/>
        </w:rPr>
        <w:t xml:space="preserve"> </w:t>
      </w:r>
      <w:r w:rsidRPr="000D7813">
        <w:rPr>
          <w:rFonts w:ascii="Times New Roman" w:hAnsi="Times New Roman" w:cs="Times New Roman"/>
          <w:sz w:val="28"/>
          <w:szCs w:val="28"/>
        </w:rPr>
        <w:t>2,6 мг</w:t>
      </w:r>
    </w:p>
    <w:p w14:paraId="21AD82F3" w14:textId="6C1B050A"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Цинк</w:t>
      </w:r>
      <w:r>
        <w:rPr>
          <w:rFonts w:ascii="Times New Roman" w:hAnsi="Times New Roman" w:cs="Times New Roman"/>
          <w:sz w:val="28"/>
          <w:szCs w:val="28"/>
        </w:rPr>
        <w:t xml:space="preserve"> </w:t>
      </w:r>
      <w:r w:rsidRPr="000D7813">
        <w:rPr>
          <w:rFonts w:ascii="Times New Roman" w:hAnsi="Times New Roman" w:cs="Times New Roman"/>
          <w:sz w:val="28"/>
          <w:szCs w:val="28"/>
        </w:rPr>
        <w:t>1,8 мг</w:t>
      </w:r>
    </w:p>
    <w:p w14:paraId="18855D9A" w14:textId="639D31F6"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Медь</w:t>
      </w:r>
      <w:r>
        <w:rPr>
          <w:rFonts w:ascii="Times New Roman" w:hAnsi="Times New Roman" w:cs="Times New Roman"/>
          <w:sz w:val="28"/>
          <w:szCs w:val="28"/>
        </w:rPr>
        <w:t xml:space="preserve"> </w:t>
      </w:r>
      <w:r w:rsidRPr="000D7813">
        <w:rPr>
          <w:rFonts w:ascii="Times New Roman" w:hAnsi="Times New Roman" w:cs="Times New Roman"/>
          <w:sz w:val="28"/>
          <w:szCs w:val="28"/>
        </w:rPr>
        <w:t>0,2 мг</w:t>
      </w:r>
    </w:p>
    <w:p w14:paraId="4F648EB2" w14:textId="2092A8C6"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Марганец</w:t>
      </w:r>
      <w:r>
        <w:rPr>
          <w:rFonts w:ascii="Times New Roman" w:hAnsi="Times New Roman" w:cs="Times New Roman"/>
          <w:sz w:val="28"/>
          <w:szCs w:val="28"/>
        </w:rPr>
        <w:t xml:space="preserve"> </w:t>
      </w:r>
      <w:r w:rsidRPr="000D7813">
        <w:rPr>
          <w:rFonts w:ascii="Times New Roman" w:hAnsi="Times New Roman" w:cs="Times New Roman"/>
          <w:sz w:val="28"/>
          <w:szCs w:val="28"/>
        </w:rPr>
        <w:t>0,2 мг</w:t>
      </w:r>
    </w:p>
    <w:p w14:paraId="5FC333E1" w14:textId="356177D1"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Фториды</w:t>
      </w:r>
      <w:r>
        <w:rPr>
          <w:rFonts w:ascii="Times New Roman" w:hAnsi="Times New Roman" w:cs="Times New Roman"/>
          <w:sz w:val="28"/>
          <w:szCs w:val="28"/>
        </w:rPr>
        <w:t xml:space="preserve"> </w:t>
      </w:r>
      <w:r w:rsidRPr="000D7813">
        <w:rPr>
          <w:rFonts w:ascii="Times New Roman" w:hAnsi="Times New Roman" w:cs="Times New Roman"/>
          <w:sz w:val="28"/>
          <w:szCs w:val="28"/>
        </w:rPr>
        <w:t>&lt;0,055 мг</w:t>
      </w:r>
    </w:p>
    <w:p w14:paraId="5EAA2A2F" w14:textId="773E5621"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Селен</w:t>
      </w:r>
      <w:r>
        <w:rPr>
          <w:rFonts w:ascii="Times New Roman" w:hAnsi="Times New Roman" w:cs="Times New Roman"/>
          <w:sz w:val="28"/>
          <w:szCs w:val="28"/>
        </w:rPr>
        <w:t xml:space="preserve"> </w:t>
      </w:r>
      <w:r w:rsidRPr="000D7813">
        <w:rPr>
          <w:rFonts w:ascii="Times New Roman" w:hAnsi="Times New Roman" w:cs="Times New Roman"/>
          <w:sz w:val="28"/>
          <w:szCs w:val="28"/>
        </w:rPr>
        <w:t>11 мкг</w:t>
      </w:r>
    </w:p>
    <w:p w14:paraId="4121390C" w14:textId="2D7B1B96"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Хром</w:t>
      </w:r>
      <w:r>
        <w:rPr>
          <w:rFonts w:ascii="Times New Roman" w:hAnsi="Times New Roman" w:cs="Times New Roman"/>
          <w:sz w:val="28"/>
          <w:szCs w:val="28"/>
        </w:rPr>
        <w:t xml:space="preserve"> </w:t>
      </w:r>
      <w:r w:rsidRPr="000D7813">
        <w:rPr>
          <w:rFonts w:ascii="Times New Roman" w:hAnsi="Times New Roman" w:cs="Times New Roman"/>
          <w:sz w:val="28"/>
          <w:szCs w:val="28"/>
        </w:rPr>
        <w:t>7,7 мкг</w:t>
      </w:r>
    </w:p>
    <w:p w14:paraId="32965162" w14:textId="66DE1D09" w:rsidR="000D7813" w:rsidRP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Молибден</w:t>
      </w:r>
      <w:r>
        <w:rPr>
          <w:rFonts w:ascii="Times New Roman" w:hAnsi="Times New Roman" w:cs="Times New Roman"/>
          <w:sz w:val="28"/>
          <w:szCs w:val="28"/>
        </w:rPr>
        <w:t xml:space="preserve"> </w:t>
      </w:r>
      <w:r w:rsidRPr="000D7813">
        <w:rPr>
          <w:rFonts w:ascii="Times New Roman" w:hAnsi="Times New Roman" w:cs="Times New Roman"/>
          <w:sz w:val="28"/>
          <w:szCs w:val="28"/>
        </w:rPr>
        <w:t>14 мкг</w:t>
      </w:r>
    </w:p>
    <w:p w14:paraId="4BBCF624" w14:textId="720CD069" w:rsidR="000D7813" w:rsidRDefault="000D7813" w:rsidP="000D7813">
      <w:pPr>
        <w:numPr>
          <w:ilvl w:val="0"/>
          <w:numId w:val="5"/>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Йод</w:t>
      </w:r>
      <w:r>
        <w:rPr>
          <w:rFonts w:ascii="Times New Roman" w:hAnsi="Times New Roman" w:cs="Times New Roman"/>
          <w:sz w:val="28"/>
          <w:szCs w:val="28"/>
        </w:rPr>
        <w:t xml:space="preserve"> </w:t>
      </w:r>
      <w:r w:rsidRPr="000D7813">
        <w:rPr>
          <w:rFonts w:ascii="Times New Roman" w:hAnsi="Times New Roman" w:cs="Times New Roman"/>
          <w:sz w:val="28"/>
          <w:szCs w:val="28"/>
        </w:rPr>
        <w:t>28 мкг</w:t>
      </w:r>
    </w:p>
    <w:p w14:paraId="6A23034D" w14:textId="77777777" w:rsidR="000D7813" w:rsidRPr="000D7813" w:rsidRDefault="000D7813" w:rsidP="000D7813">
      <w:pPr>
        <w:spacing w:after="0" w:line="240" w:lineRule="auto"/>
        <w:ind w:left="720"/>
        <w:rPr>
          <w:rFonts w:ascii="Times New Roman" w:hAnsi="Times New Roman" w:cs="Times New Roman"/>
          <w:sz w:val="28"/>
          <w:szCs w:val="28"/>
        </w:rPr>
      </w:pPr>
    </w:p>
    <w:p w14:paraId="2B3B9F3E" w14:textId="77777777" w:rsidR="000D7813" w:rsidRPr="000D7813" w:rsidRDefault="000D7813" w:rsidP="000D7813">
      <w:pPr>
        <w:spacing w:after="0" w:line="240" w:lineRule="auto"/>
        <w:rPr>
          <w:rFonts w:ascii="Times New Roman" w:hAnsi="Times New Roman" w:cs="Times New Roman"/>
          <w:b/>
          <w:bCs/>
          <w:sz w:val="28"/>
          <w:szCs w:val="28"/>
        </w:rPr>
      </w:pPr>
      <w:r w:rsidRPr="000D7813">
        <w:rPr>
          <w:rFonts w:ascii="Times New Roman" w:hAnsi="Times New Roman" w:cs="Times New Roman"/>
          <w:b/>
          <w:bCs/>
          <w:sz w:val="28"/>
          <w:szCs w:val="28"/>
        </w:rPr>
        <w:t>Витамины</w:t>
      </w:r>
    </w:p>
    <w:p w14:paraId="2958D109" w14:textId="5C428F0A"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А</w:t>
      </w:r>
      <w:r>
        <w:rPr>
          <w:rFonts w:ascii="Times New Roman" w:hAnsi="Times New Roman" w:cs="Times New Roman"/>
          <w:sz w:val="28"/>
          <w:szCs w:val="28"/>
        </w:rPr>
        <w:t xml:space="preserve"> </w:t>
      </w:r>
      <w:r w:rsidRPr="000D7813">
        <w:rPr>
          <w:rFonts w:ascii="Times New Roman" w:hAnsi="Times New Roman" w:cs="Times New Roman"/>
          <w:sz w:val="28"/>
          <w:szCs w:val="28"/>
        </w:rPr>
        <w:t>187 мкг RE</w:t>
      </w:r>
    </w:p>
    <w:p w14:paraId="4F5812FF" w14:textId="00766C52"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D</w:t>
      </w:r>
      <w:r>
        <w:rPr>
          <w:rFonts w:ascii="Times New Roman" w:hAnsi="Times New Roman" w:cs="Times New Roman"/>
          <w:sz w:val="28"/>
          <w:szCs w:val="28"/>
        </w:rPr>
        <w:t xml:space="preserve"> </w:t>
      </w:r>
      <w:r w:rsidRPr="000D7813">
        <w:rPr>
          <w:rFonts w:ascii="Times New Roman" w:hAnsi="Times New Roman" w:cs="Times New Roman"/>
          <w:sz w:val="28"/>
          <w:szCs w:val="28"/>
        </w:rPr>
        <w:t>2,3 мкг</w:t>
      </w:r>
    </w:p>
    <w:p w14:paraId="00DD9A7B" w14:textId="5A2638AA"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Е</w:t>
      </w:r>
      <w:r>
        <w:rPr>
          <w:rFonts w:ascii="Times New Roman" w:hAnsi="Times New Roman" w:cs="Times New Roman"/>
          <w:sz w:val="28"/>
          <w:szCs w:val="28"/>
        </w:rPr>
        <w:t xml:space="preserve"> </w:t>
      </w:r>
      <w:r w:rsidRPr="000D7813">
        <w:rPr>
          <w:rFonts w:ascii="Times New Roman" w:hAnsi="Times New Roman" w:cs="Times New Roman"/>
          <w:sz w:val="28"/>
          <w:szCs w:val="28"/>
        </w:rPr>
        <w:t>2,3 мг TE</w:t>
      </w:r>
    </w:p>
    <w:p w14:paraId="507C0BFE" w14:textId="0758B86A"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K</w:t>
      </w:r>
      <w:r>
        <w:rPr>
          <w:rFonts w:ascii="Times New Roman" w:hAnsi="Times New Roman" w:cs="Times New Roman"/>
          <w:sz w:val="28"/>
          <w:szCs w:val="28"/>
        </w:rPr>
        <w:t xml:space="preserve"> </w:t>
      </w:r>
      <w:r w:rsidRPr="000D7813">
        <w:rPr>
          <w:rFonts w:ascii="Times New Roman" w:hAnsi="Times New Roman" w:cs="Times New Roman"/>
          <w:sz w:val="28"/>
          <w:szCs w:val="28"/>
        </w:rPr>
        <w:t>13,8 мкг</w:t>
      </w:r>
    </w:p>
    <w:p w14:paraId="41E4E8AA" w14:textId="71A7739A"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С</w:t>
      </w:r>
      <w:r>
        <w:rPr>
          <w:rFonts w:ascii="Times New Roman" w:hAnsi="Times New Roman" w:cs="Times New Roman"/>
          <w:sz w:val="28"/>
          <w:szCs w:val="28"/>
        </w:rPr>
        <w:t xml:space="preserve"> </w:t>
      </w:r>
      <w:r w:rsidRPr="000D7813">
        <w:rPr>
          <w:rFonts w:ascii="Times New Roman" w:hAnsi="Times New Roman" w:cs="Times New Roman"/>
          <w:sz w:val="28"/>
          <w:szCs w:val="28"/>
        </w:rPr>
        <w:t>18,2 мг</w:t>
      </w:r>
    </w:p>
    <w:p w14:paraId="05BE9B73" w14:textId="400AC485"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B</w:t>
      </w:r>
      <w:r>
        <w:rPr>
          <w:rFonts w:ascii="Times New Roman" w:hAnsi="Times New Roman" w:cs="Times New Roman"/>
          <w:sz w:val="28"/>
          <w:szCs w:val="28"/>
        </w:rPr>
        <w:t xml:space="preserve"> </w:t>
      </w:r>
      <w:r w:rsidRPr="000D7813">
        <w:rPr>
          <w:rFonts w:ascii="Times New Roman" w:hAnsi="Times New Roman" w:cs="Times New Roman"/>
          <w:sz w:val="28"/>
          <w:szCs w:val="28"/>
        </w:rPr>
        <w:t>10,3 мг</w:t>
      </w:r>
    </w:p>
    <w:p w14:paraId="7C5E4E82" w14:textId="7821F99B"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B</w:t>
      </w:r>
      <w:r>
        <w:rPr>
          <w:rFonts w:ascii="Times New Roman" w:hAnsi="Times New Roman" w:cs="Times New Roman"/>
          <w:sz w:val="28"/>
          <w:szCs w:val="28"/>
        </w:rPr>
        <w:t xml:space="preserve"> </w:t>
      </w:r>
      <w:r w:rsidRPr="000D7813">
        <w:rPr>
          <w:rFonts w:ascii="Times New Roman" w:hAnsi="Times New Roman" w:cs="Times New Roman"/>
          <w:sz w:val="28"/>
          <w:szCs w:val="28"/>
        </w:rPr>
        <w:t>20,3 мг</w:t>
      </w:r>
    </w:p>
    <w:p w14:paraId="48F6D939" w14:textId="4A71A09A"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Ниацин</w:t>
      </w:r>
      <w:r>
        <w:rPr>
          <w:rFonts w:ascii="Times New Roman" w:hAnsi="Times New Roman" w:cs="Times New Roman"/>
          <w:sz w:val="28"/>
          <w:szCs w:val="28"/>
        </w:rPr>
        <w:t xml:space="preserve"> </w:t>
      </w:r>
      <w:r w:rsidRPr="000D7813">
        <w:rPr>
          <w:rFonts w:ascii="Times New Roman" w:hAnsi="Times New Roman" w:cs="Times New Roman"/>
          <w:sz w:val="28"/>
          <w:szCs w:val="28"/>
        </w:rPr>
        <w:t>3,6 мг NE</w:t>
      </w:r>
    </w:p>
    <w:p w14:paraId="40F82D42" w14:textId="042B0000"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В</w:t>
      </w:r>
      <w:r>
        <w:rPr>
          <w:rFonts w:ascii="Times New Roman" w:hAnsi="Times New Roman" w:cs="Times New Roman"/>
          <w:sz w:val="28"/>
          <w:szCs w:val="28"/>
        </w:rPr>
        <w:t xml:space="preserve"> </w:t>
      </w:r>
      <w:r w:rsidRPr="000D7813">
        <w:rPr>
          <w:rFonts w:ascii="Times New Roman" w:hAnsi="Times New Roman" w:cs="Times New Roman"/>
          <w:sz w:val="28"/>
          <w:szCs w:val="28"/>
        </w:rPr>
        <w:t>60,4 мг</w:t>
      </w:r>
    </w:p>
    <w:p w14:paraId="0BED16BF" w14:textId="00ABC17E"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Фолиевая кислота</w:t>
      </w:r>
      <w:r>
        <w:rPr>
          <w:rFonts w:ascii="Times New Roman" w:hAnsi="Times New Roman" w:cs="Times New Roman"/>
          <w:sz w:val="28"/>
          <w:szCs w:val="28"/>
        </w:rPr>
        <w:t xml:space="preserve"> </w:t>
      </w:r>
      <w:r w:rsidRPr="000D7813">
        <w:rPr>
          <w:rFonts w:ascii="Times New Roman" w:hAnsi="Times New Roman" w:cs="Times New Roman"/>
          <w:sz w:val="28"/>
          <w:szCs w:val="28"/>
        </w:rPr>
        <w:t>49,5 мкг</w:t>
      </w:r>
    </w:p>
    <w:p w14:paraId="218E41BB" w14:textId="582AA8CF"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Витамин В</w:t>
      </w:r>
      <w:r>
        <w:rPr>
          <w:rFonts w:ascii="Times New Roman" w:hAnsi="Times New Roman" w:cs="Times New Roman"/>
          <w:sz w:val="28"/>
          <w:szCs w:val="28"/>
        </w:rPr>
        <w:t xml:space="preserve"> </w:t>
      </w:r>
      <w:r w:rsidRPr="000D7813">
        <w:rPr>
          <w:rFonts w:ascii="Times New Roman" w:hAnsi="Times New Roman" w:cs="Times New Roman"/>
          <w:sz w:val="28"/>
          <w:szCs w:val="28"/>
        </w:rPr>
        <w:t>120,6 мкг</w:t>
      </w:r>
    </w:p>
    <w:p w14:paraId="697C5A14" w14:textId="779AE337"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Биотин</w:t>
      </w:r>
      <w:r>
        <w:rPr>
          <w:rFonts w:ascii="Times New Roman" w:hAnsi="Times New Roman" w:cs="Times New Roman"/>
          <w:sz w:val="28"/>
          <w:szCs w:val="28"/>
        </w:rPr>
        <w:t xml:space="preserve"> </w:t>
      </w:r>
      <w:r w:rsidRPr="000D7813">
        <w:rPr>
          <w:rFonts w:ascii="Times New Roman" w:hAnsi="Times New Roman" w:cs="Times New Roman"/>
          <w:sz w:val="28"/>
          <w:szCs w:val="28"/>
        </w:rPr>
        <w:t>5,2 мкг</w:t>
      </w:r>
    </w:p>
    <w:p w14:paraId="6298A57A" w14:textId="0C0BAE5E" w:rsidR="000D7813" w:rsidRPr="000D7813" w:rsidRDefault="000D7813" w:rsidP="000D7813">
      <w:pPr>
        <w:numPr>
          <w:ilvl w:val="0"/>
          <w:numId w:val="6"/>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Пантотеновая кислота</w:t>
      </w:r>
      <w:r>
        <w:rPr>
          <w:rFonts w:ascii="Times New Roman" w:hAnsi="Times New Roman" w:cs="Times New Roman"/>
          <w:sz w:val="28"/>
          <w:szCs w:val="28"/>
        </w:rPr>
        <w:t xml:space="preserve"> </w:t>
      </w:r>
      <w:r w:rsidRPr="000D7813">
        <w:rPr>
          <w:rFonts w:ascii="Times New Roman" w:hAnsi="Times New Roman" w:cs="Times New Roman"/>
          <w:sz w:val="28"/>
          <w:szCs w:val="28"/>
        </w:rPr>
        <w:t>1,4 мг</w:t>
      </w:r>
    </w:p>
    <w:p w14:paraId="15112EF6" w14:textId="77777777" w:rsidR="000D7813" w:rsidRPr="000D7813" w:rsidRDefault="000D7813" w:rsidP="000D7813">
      <w:pPr>
        <w:spacing w:after="0" w:line="240" w:lineRule="auto"/>
        <w:rPr>
          <w:rFonts w:ascii="Times New Roman" w:hAnsi="Times New Roman" w:cs="Times New Roman"/>
          <w:b/>
          <w:bCs/>
          <w:sz w:val="28"/>
          <w:szCs w:val="28"/>
        </w:rPr>
      </w:pPr>
      <w:r w:rsidRPr="000D7813">
        <w:rPr>
          <w:rFonts w:ascii="Times New Roman" w:hAnsi="Times New Roman" w:cs="Times New Roman"/>
          <w:b/>
          <w:bCs/>
          <w:sz w:val="28"/>
          <w:szCs w:val="28"/>
        </w:rPr>
        <w:t>Другие питательные вещества</w:t>
      </w:r>
    </w:p>
    <w:p w14:paraId="4F434D96" w14:textId="372D0984" w:rsidR="000D7813" w:rsidRPr="000D7813" w:rsidRDefault="000D7813" w:rsidP="000D7813">
      <w:pPr>
        <w:numPr>
          <w:ilvl w:val="0"/>
          <w:numId w:val="7"/>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Холин</w:t>
      </w:r>
      <w:r>
        <w:rPr>
          <w:rFonts w:ascii="Times New Roman" w:hAnsi="Times New Roman" w:cs="Times New Roman"/>
          <w:sz w:val="28"/>
          <w:szCs w:val="28"/>
        </w:rPr>
        <w:t xml:space="preserve"> </w:t>
      </w:r>
      <w:r w:rsidRPr="000D7813">
        <w:rPr>
          <w:rFonts w:ascii="Times New Roman" w:hAnsi="Times New Roman" w:cs="Times New Roman"/>
          <w:sz w:val="28"/>
          <w:szCs w:val="28"/>
        </w:rPr>
        <w:t>66 мг</w:t>
      </w:r>
    </w:p>
    <w:p w14:paraId="64045280" w14:textId="55D2DDBA" w:rsidR="000D7813" w:rsidRPr="000D7813" w:rsidRDefault="000D7813" w:rsidP="000D7813">
      <w:pPr>
        <w:numPr>
          <w:ilvl w:val="0"/>
          <w:numId w:val="7"/>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Таурин</w:t>
      </w:r>
      <w:r>
        <w:rPr>
          <w:rFonts w:ascii="Times New Roman" w:hAnsi="Times New Roman" w:cs="Times New Roman"/>
          <w:sz w:val="28"/>
          <w:szCs w:val="28"/>
        </w:rPr>
        <w:t xml:space="preserve"> </w:t>
      </w:r>
      <w:r w:rsidRPr="000D7813">
        <w:rPr>
          <w:rFonts w:ascii="Times New Roman" w:hAnsi="Times New Roman" w:cs="Times New Roman"/>
          <w:sz w:val="28"/>
          <w:szCs w:val="28"/>
        </w:rPr>
        <w:t>17,6 мг</w:t>
      </w:r>
    </w:p>
    <w:p w14:paraId="14DDDEA1" w14:textId="1590FB12" w:rsidR="000D7813" w:rsidRPr="000D7813" w:rsidRDefault="000D7813" w:rsidP="000D7813">
      <w:pPr>
        <w:numPr>
          <w:ilvl w:val="0"/>
          <w:numId w:val="7"/>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L-Карнитин</w:t>
      </w:r>
      <w:r>
        <w:rPr>
          <w:rFonts w:ascii="Times New Roman" w:hAnsi="Times New Roman" w:cs="Times New Roman"/>
          <w:sz w:val="28"/>
          <w:szCs w:val="28"/>
        </w:rPr>
        <w:t xml:space="preserve"> </w:t>
      </w:r>
      <w:r w:rsidRPr="000D7813">
        <w:rPr>
          <w:rFonts w:ascii="Times New Roman" w:hAnsi="Times New Roman" w:cs="Times New Roman"/>
          <w:sz w:val="28"/>
          <w:szCs w:val="28"/>
        </w:rPr>
        <w:t>19,25 мг</w:t>
      </w:r>
    </w:p>
    <w:p w14:paraId="1EB29012" w14:textId="77777777" w:rsidR="000D7813" w:rsidRPr="000D7813" w:rsidRDefault="000D7813" w:rsidP="000D7813">
      <w:pPr>
        <w:spacing w:after="0" w:line="240" w:lineRule="auto"/>
        <w:rPr>
          <w:rFonts w:ascii="Times New Roman" w:hAnsi="Times New Roman" w:cs="Times New Roman"/>
          <w:b/>
          <w:bCs/>
          <w:sz w:val="28"/>
          <w:szCs w:val="28"/>
        </w:rPr>
      </w:pPr>
      <w:r w:rsidRPr="000D7813">
        <w:rPr>
          <w:rFonts w:ascii="Times New Roman" w:hAnsi="Times New Roman" w:cs="Times New Roman"/>
          <w:b/>
          <w:bCs/>
          <w:sz w:val="28"/>
          <w:szCs w:val="28"/>
        </w:rPr>
        <w:t>Другие характеристики продукции</w:t>
      </w:r>
    </w:p>
    <w:p w14:paraId="434DC440" w14:textId="77777777" w:rsidR="000D7813" w:rsidRPr="000D7813" w:rsidRDefault="000D7813" w:rsidP="000D7813">
      <w:pPr>
        <w:numPr>
          <w:ilvl w:val="0"/>
          <w:numId w:val="8"/>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Пробиотики L. paracasei (на 100 г)1х10</w:t>
      </w:r>
      <w:r w:rsidRPr="000D7813">
        <w:rPr>
          <w:rFonts w:ascii="Times New Roman" w:hAnsi="Times New Roman" w:cs="Times New Roman"/>
          <w:sz w:val="28"/>
          <w:szCs w:val="28"/>
          <w:vertAlign w:val="superscript"/>
        </w:rPr>
        <w:t>7</w:t>
      </w:r>
      <w:r w:rsidRPr="000D7813">
        <w:rPr>
          <w:rFonts w:ascii="Times New Roman" w:hAnsi="Times New Roman" w:cs="Times New Roman"/>
          <w:sz w:val="28"/>
          <w:szCs w:val="28"/>
        </w:rPr>
        <w:t> КОЕ/г</w:t>
      </w:r>
    </w:p>
    <w:p w14:paraId="196EB08E" w14:textId="77777777" w:rsidR="000D7813" w:rsidRPr="000D7813" w:rsidRDefault="000D7813" w:rsidP="000D7813">
      <w:pPr>
        <w:numPr>
          <w:ilvl w:val="0"/>
          <w:numId w:val="8"/>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Пробиотики B. longum (на 100 г)3х10</w:t>
      </w:r>
      <w:r w:rsidRPr="000D7813">
        <w:rPr>
          <w:rFonts w:ascii="Times New Roman" w:hAnsi="Times New Roman" w:cs="Times New Roman"/>
          <w:sz w:val="28"/>
          <w:szCs w:val="28"/>
          <w:vertAlign w:val="superscript"/>
        </w:rPr>
        <w:t>6</w:t>
      </w:r>
      <w:r w:rsidRPr="000D7813">
        <w:rPr>
          <w:rFonts w:ascii="Times New Roman" w:hAnsi="Times New Roman" w:cs="Times New Roman"/>
          <w:sz w:val="28"/>
          <w:szCs w:val="28"/>
        </w:rPr>
        <w:t> КОЕ/г</w:t>
      </w:r>
    </w:p>
    <w:p w14:paraId="4678013E" w14:textId="75FC947D" w:rsidR="000D7813" w:rsidRDefault="000D7813" w:rsidP="000D7813">
      <w:pPr>
        <w:numPr>
          <w:ilvl w:val="0"/>
          <w:numId w:val="8"/>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Осмолярность</w:t>
      </w:r>
      <w:r>
        <w:rPr>
          <w:rFonts w:ascii="Times New Roman" w:hAnsi="Times New Roman" w:cs="Times New Roman"/>
          <w:sz w:val="28"/>
          <w:szCs w:val="28"/>
        </w:rPr>
        <w:t xml:space="preserve"> </w:t>
      </w:r>
      <w:r w:rsidRPr="000D7813">
        <w:rPr>
          <w:rFonts w:ascii="Times New Roman" w:hAnsi="Times New Roman" w:cs="Times New Roman"/>
          <w:sz w:val="28"/>
          <w:szCs w:val="28"/>
        </w:rPr>
        <w:t>330 мОсм/л</w:t>
      </w:r>
    </w:p>
    <w:p w14:paraId="31389BDB" w14:textId="77777777" w:rsidR="000D7813" w:rsidRPr="000D7813" w:rsidRDefault="000D7813" w:rsidP="000D7813">
      <w:pPr>
        <w:numPr>
          <w:ilvl w:val="0"/>
          <w:numId w:val="8"/>
        </w:numPr>
        <w:spacing w:after="0" w:line="240" w:lineRule="auto"/>
        <w:rPr>
          <w:rFonts w:ascii="Times New Roman" w:hAnsi="Times New Roman" w:cs="Times New Roman"/>
          <w:sz w:val="28"/>
          <w:szCs w:val="28"/>
        </w:rPr>
      </w:pPr>
    </w:p>
    <w:p w14:paraId="04D47035" w14:textId="77777777" w:rsid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RE = эквивалент ретинола; NE = эквивалент ниацина; TE = эквивалент токоферола</w:t>
      </w:r>
    </w:p>
    <w:p w14:paraId="55E1F924" w14:textId="77777777" w:rsidR="000D7813" w:rsidRDefault="000D7813" w:rsidP="000D7813">
      <w:pPr>
        <w:spacing w:after="0" w:line="240" w:lineRule="auto"/>
        <w:rPr>
          <w:rFonts w:ascii="Times New Roman" w:hAnsi="Times New Roman" w:cs="Times New Roman"/>
          <w:sz w:val="28"/>
          <w:szCs w:val="28"/>
        </w:rPr>
      </w:pPr>
    </w:p>
    <w:p w14:paraId="3200BC21" w14:textId="77777777" w:rsidR="000D7813" w:rsidRPr="000D7813" w:rsidRDefault="000D7813" w:rsidP="000D7813">
      <w:pPr>
        <w:spacing w:after="0" w:line="240" w:lineRule="auto"/>
        <w:rPr>
          <w:rFonts w:ascii="Times New Roman" w:hAnsi="Times New Roman" w:cs="Times New Roman"/>
          <w:sz w:val="28"/>
          <w:szCs w:val="28"/>
        </w:rPr>
      </w:pPr>
    </w:p>
    <w:p w14:paraId="71706144" w14:textId="77777777" w:rsidR="000D7813" w:rsidRPr="000D7813" w:rsidRDefault="000D7813" w:rsidP="000D7813">
      <w:pPr>
        <w:spacing w:after="0" w:line="240" w:lineRule="auto"/>
        <w:rPr>
          <w:rFonts w:ascii="Times New Roman" w:hAnsi="Times New Roman" w:cs="Times New Roman"/>
          <w:b/>
          <w:bCs/>
          <w:sz w:val="28"/>
          <w:szCs w:val="28"/>
        </w:rPr>
      </w:pPr>
      <w:r w:rsidRPr="000D7813">
        <w:rPr>
          <w:rFonts w:ascii="Times New Roman" w:hAnsi="Times New Roman" w:cs="Times New Roman"/>
          <w:b/>
          <w:bCs/>
          <w:sz w:val="28"/>
          <w:szCs w:val="28"/>
        </w:rPr>
        <w:lastRenderedPageBreak/>
        <w:t>Как приготовить смесь</w:t>
      </w:r>
    </w:p>
    <w:p w14:paraId="7F5059AC" w14:textId="77777777" w:rsidR="000D7813" w:rsidRPr="000D7813" w:rsidRDefault="000D7813" w:rsidP="000D7813">
      <w:pPr>
        <w:numPr>
          <w:ilvl w:val="0"/>
          <w:numId w:val="9"/>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Перед началом приготовления вымойте руки. По таблице определите объём питания, который необходимо приготовить.</w:t>
      </w:r>
    </w:p>
    <w:p w14:paraId="488D11F2" w14:textId="77777777" w:rsidR="000D7813" w:rsidRPr="000D7813" w:rsidRDefault="000D7813" w:rsidP="000D7813">
      <w:pPr>
        <w:numPr>
          <w:ilvl w:val="0"/>
          <w:numId w:val="9"/>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Отмерьте нужный объем кипячёной воды комнатной температуры и налейте её в чистую ёмкость.</w:t>
      </w:r>
    </w:p>
    <w:p w14:paraId="66F6517F" w14:textId="77777777" w:rsidR="000D7813" w:rsidRPr="000D7813" w:rsidRDefault="000D7813" w:rsidP="000D7813">
      <w:pPr>
        <w:numPr>
          <w:ilvl w:val="0"/>
          <w:numId w:val="9"/>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Отмерьте нужное количество смеси с помощью мерной ложки.</w:t>
      </w:r>
    </w:p>
    <w:p w14:paraId="12A15426" w14:textId="77777777" w:rsidR="000D7813" w:rsidRPr="000D7813" w:rsidRDefault="000D7813" w:rsidP="000D7813">
      <w:pPr>
        <w:numPr>
          <w:ilvl w:val="0"/>
          <w:numId w:val="9"/>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Добавьте смесь в воду и быстро перемешайте до полного растворения.</w:t>
      </w:r>
    </w:p>
    <w:p w14:paraId="5225F591" w14:textId="77777777" w:rsidR="000D7813" w:rsidRPr="000D7813" w:rsidRDefault="000D7813" w:rsidP="000D7813">
      <w:pPr>
        <w:numPr>
          <w:ilvl w:val="0"/>
          <w:numId w:val="9"/>
        </w:num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Для удобства рекомендуем хранить ложку в банке вместе со смесью.</w:t>
      </w:r>
    </w:p>
    <w:tbl>
      <w:tblPr>
        <w:tblW w:w="5000" w:type="pct"/>
        <w:tblCellSpacing w:w="0" w:type="dxa"/>
        <w:tblCellMar>
          <w:left w:w="0" w:type="dxa"/>
          <w:right w:w="0" w:type="dxa"/>
        </w:tblCellMar>
        <w:tblLook w:val="04A0" w:firstRow="1" w:lastRow="0" w:firstColumn="1" w:lastColumn="0" w:noHBand="0" w:noVBand="1"/>
      </w:tblPr>
      <w:tblGrid>
        <w:gridCol w:w="1375"/>
        <w:gridCol w:w="1710"/>
        <w:gridCol w:w="3087"/>
        <w:gridCol w:w="3183"/>
      </w:tblGrid>
      <w:tr w:rsidR="000D7813" w:rsidRPr="000D7813" w14:paraId="6CA6B479" w14:textId="77777777">
        <w:trPr>
          <w:gridAfter w:val="3"/>
          <w:wAfter w:w="7993" w:type="dxa"/>
          <w:tblCellSpacing w:w="0" w:type="dxa"/>
        </w:trPr>
        <w:tc>
          <w:tcPr>
            <w:tcW w:w="0" w:type="auto"/>
            <w:vAlign w:val="center"/>
            <w:hideMark/>
          </w:tcPr>
          <w:p w14:paraId="154AAB9F" w14:textId="77777777" w:rsidR="000D7813" w:rsidRPr="000D7813" w:rsidRDefault="000D7813" w:rsidP="000D7813">
            <w:pPr>
              <w:numPr>
                <w:ilvl w:val="0"/>
                <w:numId w:val="9"/>
              </w:numPr>
              <w:spacing w:after="0" w:line="240" w:lineRule="auto"/>
              <w:rPr>
                <w:rFonts w:ascii="Times New Roman" w:hAnsi="Times New Roman" w:cs="Times New Roman"/>
                <w:sz w:val="28"/>
                <w:szCs w:val="28"/>
              </w:rPr>
            </w:pPr>
          </w:p>
        </w:tc>
      </w:tr>
      <w:tr w:rsidR="000D7813" w:rsidRPr="000D7813" w14:paraId="3E2DB2FF" w14:textId="77777777">
        <w:trPr>
          <w:tblCellSpacing w:w="0" w:type="dxa"/>
        </w:trPr>
        <w:tc>
          <w:tcPr>
            <w:tcW w:w="0" w:type="auto"/>
            <w:gridSpan w:val="4"/>
            <w:tcBorders>
              <w:top w:val="single" w:sz="6" w:space="0" w:color="001689"/>
              <w:left w:val="single" w:sz="6" w:space="0" w:color="001689"/>
              <w:right w:val="single" w:sz="6" w:space="0" w:color="001689"/>
            </w:tcBorders>
            <w:shd w:val="clear" w:color="auto" w:fill="FF8300"/>
            <w:vAlign w:val="center"/>
            <w:hideMark/>
          </w:tcPr>
          <w:p w14:paraId="52666B42"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Дозировочная таблица</w:t>
            </w:r>
          </w:p>
        </w:tc>
      </w:tr>
      <w:tr w:rsidR="000D7813" w:rsidRPr="000D7813" w14:paraId="02455180" w14:textId="77777777">
        <w:trPr>
          <w:tblCellSpacing w:w="0" w:type="dxa"/>
        </w:trPr>
        <w:tc>
          <w:tcPr>
            <w:tcW w:w="1650" w:type="pct"/>
            <w:gridSpan w:val="2"/>
            <w:tcBorders>
              <w:top w:val="single" w:sz="6" w:space="0" w:color="001689"/>
              <w:left w:val="single" w:sz="6" w:space="0" w:color="001689"/>
              <w:right w:val="single" w:sz="6" w:space="0" w:color="001689"/>
            </w:tcBorders>
            <w:vAlign w:val="center"/>
            <w:hideMark/>
          </w:tcPr>
          <w:p w14:paraId="7A38A950"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объём готовой смеси</w:t>
            </w:r>
          </w:p>
        </w:tc>
        <w:tc>
          <w:tcPr>
            <w:tcW w:w="1650" w:type="pct"/>
            <w:tcBorders>
              <w:top w:val="single" w:sz="6" w:space="0" w:color="001689"/>
              <w:right w:val="single" w:sz="6" w:space="0" w:color="001689"/>
            </w:tcBorders>
            <w:vAlign w:val="center"/>
            <w:hideMark/>
          </w:tcPr>
          <w:p w14:paraId="6AC4699B"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Ресурс Юниор</w:t>
            </w:r>
          </w:p>
        </w:tc>
        <w:tc>
          <w:tcPr>
            <w:tcW w:w="1650" w:type="pct"/>
            <w:tcBorders>
              <w:top w:val="single" w:sz="6" w:space="0" w:color="001689"/>
              <w:right w:val="single" w:sz="6" w:space="0" w:color="001689"/>
            </w:tcBorders>
            <w:vAlign w:val="center"/>
            <w:hideMark/>
          </w:tcPr>
          <w:p w14:paraId="0C144FC8"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Вода</w:t>
            </w:r>
          </w:p>
        </w:tc>
      </w:tr>
      <w:tr w:rsidR="000D7813" w:rsidRPr="000D7813" w14:paraId="7A4B6AF0" w14:textId="77777777">
        <w:trPr>
          <w:tblCellSpacing w:w="0" w:type="dxa"/>
        </w:trPr>
        <w:tc>
          <w:tcPr>
            <w:tcW w:w="0" w:type="auto"/>
            <w:vMerge w:val="restart"/>
            <w:tcBorders>
              <w:top w:val="single" w:sz="6" w:space="0" w:color="001689"/>
              <w:left w:val="single" w:sz="6" w:space="0" w:color="001689"/>
              <w:right w:val="single" w:sz="6" w:space="0" w:color="001689"/>
            </w:tcBorders>
            <w:vAlign w:val="center"/>
            <w:hideMark/>
          </w:tcPr>
          <w:p w14:paraId="38544490"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250 мл</w:t>
            </w:r>
          </w:p>
        </w:tc>
        <w:tc>
          <w:tcPr>
            <w:tcW w:w="0" w:type="auto"/>
            <w:tcBorders>
              <w:top w:val="single" w:sz="6" w:space="0" w:color="001689"/>
              <w:right w:val="single" w:sz="6" w:space="0" w:color="001689"/>
            </w:tcBorders>
            <w:vAlign w:val="center"/>
            <w:hideMark/>
          </w:tcPr>
          <w:p w14:paraId="13D71079"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250 ккал</w:t>
            </w:r>
          </w:p>
        </w:tc>
        <w:tc>
          <w:tcPr>
            <w:tcW w:w="0" w:type="auto"/>
            <w:tcBorders>
              <w:top w:val="single" w:sz="6" w:space="0" w:color="001689"/>
              <w:right w:val="single" w:sz="6" w:space="0" w:color="001689"/>
            </w:tcBorders>
            <w:vAlign w:val="center"/>
            <w:hideMark/>
          </w:tcPr>
          <w:p w14:paraId="3C9FB95D"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55 г / 7 ложек</w:t>
            </w:r>
          </w:p>
        </w:tc>
        <w:tc>
          <w:tcPr>
            <w:tcW w:w="0" w:type="auto"/>
            <w:tcBorders>
              <w:top w:val="single" w:sz="6" w:space="0" w:color="001689"/>
              <w:right w:val="single" w:sz="6" w:space="0" w:color="001689"/>
            </w:tcBorders>
            <w:vAlign w:val="center"/>
            <w:hideMark/>
          </w:tcPr>
          <w:p w14:paraId="56970298"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210 мл</w:t>
            </w:r>
          </w:p>
        </w:tc>
      </w:tr>
      <w:tr w:rsidR="000D7813" w:rsidRPr="000D7813" w14:paraId="1A784E77" w14:textId="77777777">
        <w:trPr>
          <w:tblCellSpacing w:w="0" w:type="dxa"/>
        </w:trPr>
        <w:tc>
          <w:tcPr>
            <w:tcW w:w="0" w:type="auto"/>
            <w:vMerge/>
            <w:tcBorders>
              <w:top w:val="single" w:sz="6" w:space="0" w:color="001689"/>
              <w:left w:val="single" w:sz="6" w:space="0" w:color="001689"/>
              <w:right w:val="single" w:sz="6" w:space="0" w:color="001689"/>
            </w:tcBorders>
            <w:vAlign w:val="center"/>
            <w:hideMark/>
          </w:tcPr>
          <w:p w14:paraId="3A5284B4" w14:textId="77777777" w:rsidR="000D7813" w:rsidRPr="000D7813" w:rsidRDefault="000D7813" w:rsidP="000D7813">
            <w:pPr>
              <w:spacing w:after="0" w:line="240" w:lineRule="auto"/>
              <w:rPr>
                <w:rFonts w:ascii="Times New Roman" w:hAnsi="Times New Roman" w:cs="Times New Roman"/>
                <w:sz w:val="28"/>
                <w:szCs w:val="28"/>
              </w:rPr>
            </w:pPr>
          </w:p>
        </w:tc>
        <w:tc>
          <w:tcPr>
            <w:tcW w:w="0" w:type="auto"/>
            <w:tcBorders>
              <w:top w:val="single" w:sz="6" w:space="0" w:color="001689"/>
              <w:right w:val="single" w:sz="6" w:space="0" w:color="001689"/>
            </w:tcBorders>
            <w:vAlign w:val="center"/>
            <w:hideMark/>
          </w:tcPr>
          <w:p w14:paraId="0AB9CFA0"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375 ккал</w:t>
            </w:r>
          </w:p>
        </w:tc>
        <w:tc>
          <w:tcPr>
            <w:tcW w:w="0" w:type="auto"/>
            <w:tcBorders>
              <w:top w:val="single" w:sz="6" w:space="0" w:color="001689"/>
              <w:right w:val="single" w:sz="6" w:space="0" w:color="001689"/>
            </w:tcBorders>
            <w:vAlign w:val="center"/>
            <w:hideMark/>
          </w:tcPr>
          <w:p w14:paraId="155EE5A0"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80 г / 10 ложек</w:t>
            </w:r>
          </w:p>
        </w:tc>
        <w:tc>
          <w:tcPr>
            <w:tcW w:w="0" w:type="auto"/>
            <w:tcBorders>
              <w:top w:val="single" w:sz="6" w:space="0" w:color="001689"/>
              <w:right w:val="single" w:sz="6" w:space="0" w:color="001689"/>
            </w:tcBorders>
            <w:vAlign w:val="center"/>
            <w:hideMark/>
          </w:tcPr>
          <w:p w14:paraId="749BDCF3"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190 мл</w:t>
            </w:r>
          </w:p>
        </w:tc>
      </w:tr>
      <w:tr w:rsidR="000D7813" w:rsidRPr="000D7813" w14:paraId="4B800026" w14:textId="77777777">
        <w:trPr>
          <w:tblCellSpacing w:w="0" w:type="dxa"/>
        </w:trPr>
        <w:tc>
          <w:tcPr>
            <w:tcW w:w="0" w:type="auto"/>
            <w:gridSpan w:val="4"/>
            <w:tcBorders>
              <w:top w:val="single" w:sz="6" w:space="0" w:color="001689"/>
              <w:left w:val="single" w:sz="6" w:space="0" w:color="001689"/>
              <w:bottom w:val="single" w:sz="6" w:space="0" w:color="001689"/>
              <w:right w:val="single" w:sz="6" w:space="0" w:color="001689"/>
            </w:tcBorders>
            <w:vAlign w:val="center"/>
            <w:hideMark/>
          </w:tcPr>
          <w:p w14:paraId="1466EC32" w14:textId="77777777"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Объём мерной ложки: 7,9 г</w:t>
            </w:r>
          </w:p>
        </w:tc>
      </w:tr>
    </w:tbl>
    <w:p w14:paraId="08927E4F" w14:textId="1C3B4D62" w:rsid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sz w:val="28"/>
          <w:szCs w:val="28"/>
        </w:rPr>
        <w:t>Возможно,</w:t>
      </w:r>
      <w:r w:rsidRPr="000D7813">
        <w:rPr>
          <w:rFonts w:ascii="Times New Roman" w:hAnsi="Times New Roman" w:cs="Times New Roman"/>
          <w:sz w:val="28"/>
          <w:szCs w:val="28"/>
        </w:rPr>
        <w:t xml:space="preserve"> изокалорическое (1 мл = 1 ккал) и гиперкалорическое (1 мл = 1,5 ккал) разведение смеси в зависимости от потребности в питательных веществах и возможности усвоения объёмов смеси ребёнком.</w:t>
      </w:r>
    </w:p>
    <w:p w14:paraId="69AD21FB" w14:textId="77777777" w:rsidR="000D7813" w:rsidRPr="000D7813" w:rsidRDefault="000D7813" w:rsidP="000D7813">
      <w:pPr>
        <w:spacing w:after="0" w:line="240" w:lineRule="auto"/>
        <w:rPr>
          <w:rFonts w:ascii="Times New Roman" w:hAnsi="Times New Roman" w:cs="Times New Roman"/>
          <w:sz w:val="28"/>
          <w:szCs w:val="28"/>
        </w:rPr>
      </w:pPr>
    </w:p>
    <w:p w14:paraId="41C1D0C0" w14:textId="58DB002C" w:rsid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b/>
          <w:bCs/>
          <w:sz w:val="28"/>
          <w:szCs w:val="28"/>
        </w:rPr>
        <w:t>Рекомендации по применению</w:t>
      </w:r>
      <w:r>
        <w:rPr>
          <w:rFonts w:ascii="Times New Roman" w:hAnsi="Times New Roman" w:cs="Times New Roman"/>
          <w:b/>
          <w:bCs/>
          <w:sz w:val="28"/>
          <w:szCs w:val="28"/>
        </w:rPr>
        <w:t xml:space="preserve">: </w:t>
      </w:r>
      <w:r w:rsidRPr="000D7813">
        <w:rPr>
          <w:rFonts w:ascii="Times New Roman" w:hAnsi="Times New Roman" w:cs="Times New Roman"/>
          <w:sz w:val="28"/>
          <w:szCs w:val="28"/>
        </w:rPr>
        <w:t xml:space="preserve">может </w:t>
      </w:r>
      <w:r w:rsidRPr="000D7813">
        <w:rPr>
          <w:rFonts w:ascii="Times New Roman" w:hAnsi="Times New Roman" w:cs="Times New Roman"/>
          <w:sz w:val="28"/>
          <w:szCs w:val="28"/>
        </w:rPr>
        <w:t>использоваться в качестве единственного или дополнительного источника питания 1–3 раза в день в соответствии с рекомендациями врача. Подходит для зондового и перорального применения. Не для внутривенного применения. Перед применением рекомендуется проконсультироваться со специалистом.</w:t>
      </w:r>
    </w:p>
    <w:p w14:paraId="4B568AE3" w14:textId="77777777" w:rsidR="000D7813" w:rsidRPr="000D7813" w:rsidRDefault="000D7813" w:rsidP="000D7813">
      <w:pPr>
        <w:spacing w:after="0" w:line="240" w:lineRule="auto"/>
        <w:rPr>
          <w:rFonts w:ascii="Times New Roman" w:hAnsi="Times New Roman" w:cs="Times New Roman"/>
          <w:sz w:val="28"/>
          <w:szCs w:val="28"/>
        </w:rPr>
      </w:pPr>
    </w:p>
    <w:p w14:paraId="160EE9A7" w14:textId="446A31F6" w:rsidR="000D7813" w:rsidRPr="000D7813" w:rsidRDefault="000D7813" w:rsidP="000D7813">
      <w:pPr>
        <w:spacing w:after="0" w:line="240" w:lineRule="auto"/>
        <w:rPr>
          <w:rFonts w:ascii="Times New Roman" w:hAnsi="Times New Roman" w:cs="Times New Roman"/>
          <w:sz w:val="28"/>
          <w:szCs w:val="28"/>
        </w:rPr>
      </w:pPr>
      <w:r w:rsidRPr="000D7813">
        <w:rPr>
          <w:rFonts w:ascii="Times New Roman" w:hAnsi="Times New Roman" w:cs="Times New Roman"/>
          <w:b/>
          <w:bCs/>
          <w:sz w:val="28"/>
          <w:szCs w:val="28"/>
        </w:rPr>
        <w:t>Условия хранения</w:t>
      </w:r>
      <w:r>
        <w:rPr>
          <w:rFonts w:ascii="Times New Roman" w:hAnsi="Times New Roman" w:cs="Times New Roman"/>
          <w:b/>
          <w:bCs/>
          <w:sz w:val="28"/>
          <w:szCs w:val="28"/>
        </w:rPr>
        <w:t xml:space="preserve">: </w:t>
      </w:r>
      <w:r w:rsidRPr="000D7813">
        <w:rPr>
          <w:rFonts w:ascii="Times New Roman" w:hAnsi="Times New Roman" w:cs="Times New Roman"/>
          <w:sz w:val="28"/>
          <w:szCs w:val="28"/>
        </w:rPr>
        <w:t>х</w:t>
      </w:r>
      <w:r w:rsidRPr="000D7813">
        <w:rPr>
          <w:rFonts w:ascii="Times New Roman" w:hAnsi="Times New Roman" w:cs="Times New Roman"/>
          <w:sz w:val="28"/>
          <w:szCs w:val="28"/>
        </w:rPr>
        <w:t>ранить в сухом месте при температуре от +6 °C до +30 °C и относительной влажности воздуха не более 75%. Плотно закрывайте крышку. Вскрытую банку использовать в течение 4 недель. Разведённую смесь использовать в течение 4 часов (если она хранилась при температуре от +18 °C до +25 °C) или в течение 12 часов (если она хранилась в холодильнике). Срок годности: 2 года.</w:t>
      </w:r>
    </w:p>
    <w:p w14:paraId="625C06AF" w14:textId="77777777" w:rsidR="006A0C8D" w:rsidRPr="000D7813" w:rsidRDefault="006A0C8D" w:rsidP="000D7813">
      <w:pPr>
        <w:spacing w:after="0" w:line="240" w:lineRule="auto"/>
        <w:rPr>
          <w:rFonts w:ascii="Times New Roman" w:hAnsi="Times New Roman" w:cs="Times New Roman"/>
          <w:sz w:val="28"/>
          <w:szCs w:val="28"/>
        </w:rPr>
      </w:pPr>
    </w:p>
    <w:sectPr w:rsidR="006A0C8D" w:rsidRPr="000D7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E99"/>
    <w:multiLevelType w:val="multilevel"/>
    <w:tmpl w:val="6D5A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864DD"/>
    <w:multiLevelType w:val="multilevel"/>
    <w:tmpl w:val="A1EC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7798D"/>
    <w:multiLevelType w:val="multilevel"/>
    <w:tmpl w:val="BD24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64053"/>
    <w:multiLevelType w:val="multilevel"/>
    <w:tmpl w:val="C204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57639"/>
    <w:multiLevelType w:val="multilevel"/>
    <w:tmpl w:val="8E64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272A6C"/>
    <w:multiLevelType w:val="multilevel"/>
    <w:tmpl w:val="4234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5D77B3"/>
    <w:multiLevelType w:val="multilevel"/>
    <w:tmpl w:val="C274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A9396E"/>
    <w:multiLevelType w:val="multilevel"/>
    <w:tmpl w:val="D39A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5E1DD8"/>
    <w:multiLevelType w:val="multilevel"/>
    <w:tmpl w:val="5D76D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1915363">
    <w:abstractNumId w:val="7"/>
  </w:num>
  <w:num w:numId="2" w16cid:durableId="624821325">
    <w:abstractNumId w:val="5"/>
  </w:num>
  <w:num w:numId="3" w16cid:durableId="638654912">
    <w:abstractNumId w:val="3"/>
  </w:num>
  <w:num w:numId="4" w16cid:durableId="1150907013">
    <w:abstractNumId w:val="1"/>
  </w:num>
  <w:num w:numId="5" w16cid:durableId="1299996250">
    <w:abstractNumId w:val="2"/>
  </w:num>
  <w:num w:numId="6" w16cid:durableId="622662319">
    <w:abstractNumId w:val="4"/>
  </w:num>
  <w:num w:numId="7" w16cid:durableId="1034506128">
    <w:abstractNumId w:val="6"/>
  </w:num>
  <w:num w:numId="8" w16cid:durableId="1915357278">
    <w:abstractNumId w:val="0"/>
  </w:num>
  <w:num w:numId="9" w16cid:durableId="1568453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71"/>
    <w:rsid w:val="000D7813"/>
    <w:rsid w:val="002D5CF3"/>
    <w:rsid w:val="00516230"/>
    <w:rsid w:val="006A0C8D"/>
    <w:rsid w:val="00786C71"/>
    <w:rsid w:val="00C21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2B795"/>
  <w15:chartTrackingRefBased/>
  <w15:docId w15:val="{1A17BF12-24EE-491F-883E-3E7020FD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86C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786C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86C7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86C7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86C7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86C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6C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6C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6C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C7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786C7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86C7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86C7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86C7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86C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6C71"/>
    <w:rPr>
      <w:rFonts w:eastAsiaTheme="majorEastAsia" w:cstheme="majorBidi"/>
      <w:color w:val="595959" w:themeColor="text1" w:themeTint="A6"/>
    </w:rPr>
  </w:style>
  <w:style w:type="character" w:customStyle="1" w:styleId="80">
    <w:name w:val="Заголовок 8 Знак"/>
    <w:basedOn w:val="a0"/>
    <w:link w:val="8"/>
    <w:uiPriority w:val="9"/>
    <w:semiHidden/>
    <w:rsid w:val="00786C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6C71"/>
    <w:rPr>
      <w:rFonts w:eastAsiaTheme="majorEastAsia" w:cstheme="majorBidi"/>
      <w:color w:val="272727" w:themeColor="text1" w:themeTint="D8"/>
    </w:rPr>
  </w:style>
  <w:style w:type="paragraph" w:styleId="a3">
    <w:name w:val="Title"/>
    <w:basedOn w:val="a"/>
    <w:next w:val="a"/>
    <w:link w:val="a4"/>
    <w:uiPriority w:val="10"/>
    <w:qFormat/>
    <w:rsid w:val="00786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6C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6C7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6C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6C71"/>
    <w:pPr>
      <w:spacing w:before="160"/>
      <w:jc w:val="center"/>
    </w:pPr>
    <w:rPr>
      <w:i/>
      <w:iCs/>
      <w:color w:val="404040" w:themeColor="text1" w:themeTint="BF"/>
    </w:rPr>
  </w:style>
  <w:style w:type="character" w:customStyle="1" w:styleId="22">
    <w:name w:val="Цитата 2 Знак"/>
    <w:basedOn w:val="a0"/>
    <w:link w:val="21"/>
    <w:uiPriority w:val="29"/>
    <w:rsid w:val="00786C71"/>
    <w:rPr>
      <w:i/>
      <w:iCs/>
      <w:color w:val="404040" w:themeColor="text1" w:themeTint="BF"/>
    </w:rPr>
  </w:style>
  <w:style w:type="paragraph" w:styleId="a7">
    <w:name w:val="List Paragraph"/>
    <w:basedOn w:val="a"/>
    <w:uiPriority w:val="34"/>
    <w:qFormat/>
    <w:rsid w:val="00786C71"/>
    <w:pPr>
      <w:ind w:left="720"/>
      <w:contextualSpacing/>
    </w:pPr>
  </w:style>
  <w:style w:type="character" w:styleId="a8">
    <w:name w:val="Intense Emphasis"/>
    <w:basedOn w:val="a0"/>
    <w:uiPriority w:val="21"/>
    <w:qFormat/>
    <w:rsid w:val="00786C71"/>
    <w:rPr>
      <w:i/>
      <w:iCs/>
      <w:color w:val="2F5496" w:themeColor="accent1" w:themeShade="BF"/>
    </w:rPr>
  </w:style>
  <w:style w:type="paragraph" w:styleId="a9">
    <w:name w:val="Intense Quote"/>
    <w:basedOn w:val="a"/>
    <w:next w:val="a"/>
    <w:link w:val="aa"/>
    <w:uiPriority w:val="30"/>
    <w:qFormat/>
    <w:rsid w:val="00786C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86C71"/>
    <w:rPr>
      <w:i/>
      <w:iCs/>
      <w:color w:val="2F5496" w:themeColor="accent1" w:themeShade="BF"/>
    </w:rPr>
  </w:style>
  <w:style w:type="character" w:styleId="ab">
    <w:name w:val="Intense Reference"/>
    <w:basedOn w:val="a0"/>
    <w:uiPriority w:val="32"/>
    <w:qFormat/>
    <w:rsid w:val="00786C71"/>
    <w:rPr>
      <w:b/>
      <w:bCs/>
      <w:smallCaps/>
      <w:color w:val="2F5496" w:themeColor="accent1" w:themeShade="BF"/>
      <w:spacing w:val="5"/>
    </w:rPr>
  </w:style>
  <w:style w:type="paragraph" w:styleId="ac">
    <w:name w:val="Normal (Web)"/>
    <w:basedOn w:val="a"/>
    <w:uiPriority w:val="99"/>
    <w:semiHidden/>
    <w:unhideWhenUsed/>
    <w:rsid w:val="000D781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Справочное бюро</dc:creator>
  <cp:keywords/>
  <dc:description/>
  <cp:lastModifiedBy>Наталья Справочное бюро</cp:lastModifiedBy>
  <cp:revision>2</cp:revision>
  <dcterms:created xsi:type="dcterms:W3CDTF">2026-08-25T12:16:00Z</dcterms:created>
  <dcterms:modified xsi:type="dcterms:W3CDTF">2026-08-25T12:21:00Z</dcterms:modified>
</cp:coreProperties>
</file>