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numPr>
          <w:ilvl w:val="0"/>
          <w:numId w:val="0"/>
        </w:numPr>
        <w:spacing w:lineRule="auto" w:line="240" w:beforeAutospacing="1" w:afterAutospacing="1"/>
        <w:ind w:left="0" w:hanging="0"/>
        <w:jc w:val="center"/>
        <w:rPr>
          <w:b/>
          <w:b/>
          <w:bCs/>
          <w:sz w:val="32"/>
          <w:szCs w:val="32"/>
        </w:rPr>
      </w:pPr>
      <w:r>
        <w:rPr>
          <w:rFonts w:eastAsia="Times New Roman" w:cs="Times New Roman"/>
          <w:b/>
          <w:bCs/>
          <w:kern w:val="2"/>
          <w:sz w:val="32"/>
          <w:szCs w:val="32"/>
          <w:lang w:eastAsia="ru-RU"/>
        </w:rPr>
        <w:t>Монте-Вит/Витаминно-минер.комплекс от A до Zn Премиум таблетки БАД 1455мг №60</w:t>
      </w:r>
    </w:p>
    <w:p>
      <w:pPr>
        <w:pStyle w:val="3"/>
        <w:numPr>
          <w:ilvl w:val="0"/>
          <w:numId w:val="0"/>
        </w:numPr>
        <w:spacing w:lineRule="auto" w:line="240" w:beforeAutospacing="1" w:afterAutospacing="1"/>
        <w:ind w:left="0" w:hanging="0"/>
        <w:jc w:val="center"/>
        <w:rPr>
          <w:b/>
          <w:b/>
          <w:bCs/>
          <w:sz w:val="32"/>
          <w:szCs w:val="32"/>
        </w:rPr>
      </w:pPr>
      <w:r>
        <w:rPr>
          <w:rFonts w:eastAsia="Times New Roman" w:cs="Times New Roman"/>
          <w:b/>
          <w:bCs/>
          <w:kern w:val="2"/>
          <w:sz w:val="32"/>
          <w:szCs w:val="32"/>
          <w:lang w:eastAsia="ru-RU"/>
        </w:rPr>
        <w:t>Область применения</w:t>
      </w:r>
    </w:p>
    <w:p>
      <w:pPr>
        <w:pStyle w:val="Style13"/>
        <w:rPr>
          <w:rFonts w:ascii="Times New Roman" w:hAnsi="Times New Roman"/>
          <w:sz w:val="28"/>
          <w:szCs w:val="28"/>
        </w:rPr>
      </w:pPr>
      <w:r>
        <w:rPr>
          <w:rFonts w:ascii="Times New Roman" w:hAnsi="Times New Roman"/>
          <w:b/>
          <w:bCs/>
          <w:sz w:val="28"/>
          <w:szCs w:val="28"/>
        </w:rPr>
        <w:t>Рекомендуется</w:t>
      </w:r>
      <w:r>
        <w:rPr>
          <w:rFonts w:ascii="Times New Roman" w:hAnsi="Times New Roman"/>
          <w:sz w:val="28"/>
          <w:szCs w:val="28"/>
        </w:rPr>
        <w:t xml:space="preserve"> в качестве биологически активной добавки к пище - дополнительного источника макро- и микроэлементов, витаминов, источника гинсенозидов.</w:t>
      </w:r>
    </w:p>
    <w:p>
      <w:pPr>
        <w:pStyle w:val="3"/>
        <w:rPr>
          <w:rFonts w:ascii="Times New Roman" w:hAnsi="Times New Roman"/>
          <w:sz w:val="28"/>
          <w:szCs w:val="28"/>
        </w:rPr>
      </w:pPr>
      <w:r>
        <w:rPr>
          <w:rFonts w:ascii="Times New Roman" w:hAnsi="Times New Roman"/>
          <w:sz w:val="28"/>
          <w:szCs w:val="28"/>
        </w:rPr>
        <w:t>Рекомендации по применению</w:t>
      </w:r>
    </w:p>
    <w:p>
      <w:pPr>
        <w:pStyle w:val="Style13"/>
        <w:rPr>
          <w:rFonts w:ascii="Times New Roman" w:hAnsi="Times New Roman"/>
          <w:sz w:val="28"/>
          <w:szCs w:val="28"/>
        </w:rPr>
      </w:pPr>
      <w:r>
        <w:rPr>
          <w:rFonts w:ascii="Times New Roman" w:hAnsi="Times New Roman"/>
          <w:sz w:val="28"/>
          <w:szCs w:val="28"/>
        </w:rPr>
        <w:t>Взрослым по 1 таблетке 1 раз в первой половине дня во время еды.</w:t>
      </w:r>
    </w:p>
    <w:p>
      <w:pPr>
        <w:pStyle w:val="3"/>
        <w:rPr>
          <w:rFonts w:ascii="Times New Roman" w:hAnsi="Times New Roman"/>
          <w:sz w:val="28"/>
          <w:szCs w:val="28"/>
        </w:rPr>
      </w:pPr>
      <w:r>
        <w:rPr>
          <w:rFonts w:ascii="Times New Roman" w:hAnsi="Times New Roman"/>
          <w:sz w:val="28"/>
          <w:szCs w:val="28"/>
        </w:rPr>
        <w:t>Продолжительность приема</w:t>
      </w:r>
    </w:p>
    <w:p>
      <w:pPr>
        <w:pStyle w:val="Style13"/>
        <w:rPr>
          <w:rFonts w:ascii="Times New Roman" w:hAnsi="Times New Roman"/>
          <w:sz w:val="28"/>
          <w:szCs w:val="28"/>
        </w:rPr>
      </w:pPr>
      <w:r>
        <w:rPr>
          <w:rFonts w:ascii="Times New Roman" w:hAnsi="Times New Roman"/>
          <w:sz w:val="28"/>
          <w:szCs w:val="28"/>
        </w:rPr>
        <w:t>1 месяц.</w:t>
      </w:r>
    </w:p>
    <w:p>
      <w:pPr>
        <w:pStyle w:val="3"/>
        <w:rPr>
          <w:rFonts w:ascii="Times New Roman" w:hAnsi="Times New Roman"/>
          <w:sz w:val="28"/>
          <w:szCs w:val="28"/>
        </w:rPr>
      </w:pPr>
      <w:r>
        <w:rPr>
          <w:rFonts w:ascii="Times New Roman" w:hAnsi="Times New Roman"/>
          <w:sz w:val="28"/>
          <w:szCs w:val="28"/>
        </w:rPr>
        <w:t>Противопоказания</w:t>
      </w:r>
    </w:p>
    <w:p>
      <w:pPr>
        <w:pStyle w:val="Style13"/>
        <w:rPr>
          <w:rFonts w:ascii="Times New Roman" w:hAnsi="Times New Roman"/>
          <w:sz w:val="28"/>
          <w:szCs w:val="28"/>
        </w:rPr>
      </w:pPr>
      <w:r>
        <w:rPr>
          <w:rFonts w:ascii="Times New Roman" w:hAnsi="Times New Roman"/>
          <w:sz w:val="28"/>
          <w:szCs w:val="28"/>
        </w:rPr>
        <w:t>Индивидуальная непереносимость компонентов, беременность, кормление грудью, повышенная нервная возбудимость, бессонница, повышенное артериальное давление, нарушение ритма сердечной деятельности.</w:t>
      </w:r>
    </w:p>
    <w:p>
      <w:pPr>
        <w:pStyle w:val="3"/>
        <w:rPr>
          <w:rFonts w:ascii="Times New Roman" w:hAnsi="Times New Roman"/>
          <w:sz w:val="28"/>
          <w:szCs w:val="28"/>
        </w:rPr>
      </w:pPr>
      <w:r>
        <w:rPr>
          <w:rFonts w:ascii="Times New Roman" w:hAnsi="Times New Roman"/>
          <w:sz w:val="28"/>
          <w:szCs w:val="28"/>
        </w:rPr>
        <w:t>Предостережения</w:t>
      </w:r>
    </w:p>
    <w:p>
      <w:pPr>
        <w:pStyle w:val="Style13"/>
        <w:rPr>
          <w:rFonts w:ascii="Times New Roman" w:hAnsi="Times New Roman"/>
          <w:sz w:val="28"/>
          <w:szCs w:val="28"/>
        </w:rPr>
      </w:pPr>
      <w:r>
        <w:rPr>
          <w:rFonts w:ascii="Times New Roman" w:hAnsi="Times New Roman"/>
          <w:sz w:val="28"/>
          <w:szCs w:val="28"/>
        </w:rPr>
        <w:t>Перед применением рекомендуется проконсультироваться с врачом.</w:t>
      </w:r>
    </w:p>
    <w:p>
      <w:pPr>
        <w:pStyle w:val="3"/>
        <w:rPr>
          <w:rFonts w:ascii="Times New Roman" w:hAnsi="Times New Roman"/>
          <w:sz w:val="28"/>
          <w:szCs w:val="28"/>
        </w:rPr>
      </w:pPr>
      <w:r>
        <w:rPr>
          <w:rFonts w:ascii="Times New Roman" w:hAnsi="Times New Roman"/>
          <w:sz w:val="28"/>
          <w:szCs w:val="28"/>
        </w:rPr>
        <w:t>Состав</w:t>
      </w:r>
    </w:p>
    <w:p>
      <w:pPr>
        <w:pStyle w:val="Style13"/>
        <w:rPr>
          <w:rFonts w:ascii="Times New Roman" w:hAnsi="Times New Roman"/>
          <w:sz w:val="28"/>
          <w:szCs w:val="28"/>
        </w:rPr>
      </w:pPr>
      <w:r>
        <w:rPr>
          <w:rFonts w:ascii="Times New Roman" w:hAnsi="Times New Roman"/>
          <w:sz w:val="28"/>
          <w:szCs w:val="28"/>
        </w:rPr>
        <w:t>Кальция фосфат, целлюлоза микрокристаллическая Е460 , магния оксид, кислота аскорбиновая, цинка цитрат, токоферола ацетат 50% (мальтодекстрин, крахмал модифицированный, DL-альфа токоферол ацетат, кремния диоксид аморфный), экстракта корня женьшеня, мальтодекстрин, диоксид кремния аморфный), никотинамид, гидроксипропилметилцеллюлоза Е464, железо электролитическое, кислота стеариновая Е570, кроскарамеллоза натрия Е468, поливинилпирролидон Е1201, мальтодекстрин, диоксид титана Е171, кальция пантотенат, диоксид кремния аморфный Е551, карбоксиметилцеллюлоза натриевая соль Е466, пропиленгликоль Е1520, марганца сульфат, ретинола ацетат (желатин, крахмал кукурузный, ретинола ацетат, сахароза, бутилгидрокситолуол), тальк Е553  меди цитрат, витамин D3 (модифицированный крахмал, сахароза, аскорбат натрия, среднецепочечные триглицериды, кремния диоксид, D,L-альфа токоферол, витамин D3 кристаллический), пиридоксина гидрохлорид, тиамина гидрохлорид, рибофлавин, витамин К1 (камедь акации, сахароза, витамин К1), калия йодат, хрома аспарагинат, кислота фолиевая, натрия селенит, натрия молибдат, кобальта аспарагинат, биотин, цианокобаламин.</w:t>
      </w:r>
    </w:p>
    <w:p>
      <w:pPr>
        <w:pStyle w:val="3"/>
        <w:rPr>
          <w:rFonts w:ascii="Times New Roman" w:hAnsi="Times New Roman"/>
          <w:sz w:val="28"/>
          <w:szCs w:val="28"/>
        </w:rPr>
      </w:pPr>
      <w:r>
        <w:rPr>
          <w:rFonts w:ascii="Times New Roman" w:hAnsi="Times New Roman"/>
          <w:sz w:val="28"/>
          <w:szCs w:val="28"/>
        </w:rPr>
      </w:r>
    </w:p>
    <w:p>
      <w:pPr>
        <w:pStyle w:val="3"/>
        <w:rPr>
          <w:rFonts w:ascii="Times New Roman" w:hAnsi="Times New Roman"/>
          <w:sz w:val="28"/>
          <w:szCs w:val="28"/>
        </w:rPr>
      </w:pPr>
      <w:r>
        <w:rPr>
          <w:rFonts w:ascii="Times New Roman" w:hAnsi="Times New Roman"/>
          <w:sz w:val="28"/>
          <w:szCs w:val="28"/>
        </w:rPr>
        <w:t xml:space="preserve">Среднее значение </w:t>
      </w:r>
      <w:r>
        <w:rPr>
          <w:rFonts w:ascii="Times New Roman" w:hAnsi="Times New Roman"/>
          <w:sz w:val="28"/>
          <w:szCs w:val="28"/>
        </w:rPr>
        <w:t xml:space="preserve">содержания </w:t>
      </w:r>
      <w:r>
        <w:rPr>
          <w:rFonts w:ascii="Times New Roman" w:hAnsi="Times New Roman"/>
          <w:sz w:val="28"/>
          <w:szCs w:val="28"/>
        </w:rPr>
        <w:t>БАВ</w:t>
      </w:r>
    </w:p>
    <w:p>
      <w:pPr>
        <w:pStyle w:val="Style13"/>
        <w:rPr>
          <w:rFonts w:ascii="Times New Roman" w:hAnsi="Times New Roman"/>
          <w:sz w:val="28"/>
          <w:szCs w:val="28"/>
        </w:rPr>
      </w:pPr>
      <w:r>
        <w:rPr>
          <w:rFonts w:ascii="Times New Roman" w:hAnsi="Times New Roman"/>
          <w:sz w:val="28"/>
          <w:szCs w:val="28"/>
        </w:rPr>
        <w:t>Витамин С - 60 мг</w:t>
        <w:br/>
        <w:t>Витамин Е - 10 мг</w:t>
        <w:br/>
        <w:t>Витамин А - 0,8 мг</w:t>
        <w:br/>
        <w:t>Витамин Д3 - 5 мкг</w:t>
        <w:br/>
        <w:t>Витамин К1 - 60 мкг</w:t>
        <w:br/>
        <w:t>Витамин В1 - 1,5 мг</w:t>
        <w:br/>
        <w:t>Витамин В2 - 1,6 мг</w:t>
        <w:br/>
        <w:t>Никотинамид - 18 мг</w:t>
        <w:br/>
        <w:t>Пантотеновая кислота - 6 мг</w:t>
        <w:br/>
        <w:t>Витамин В6 - 2,0 мг</w:t>
        <w:br/>
        <w:t>Биотин - 50 мкг</w:t>
        <w:br/>
        <w:t>Фолиевая кислота - 200 мкг</w:t>
        <w:br/>
        <w:t>Витамин В12 - 9 мкг</w:t>
        <w:br/>
        <w:t>Кальций - 250 мг</w:t>
        <w:br/>
        <w:t>Фосфор -130 мг</w:t>
        <w:br/>
        <w:t>Магний - 100 мг</w:t>
        <w:br/>
        <w:t>Железо - 14 мг</w:t>
        <w:br/>
        <w:t>Цинк - 15 мг</w:t>
        <w:br/>
        <w:t>Марганец - 2 мг</w:t>
        <w:br/>
        <w:t>Медь - 1 мг</w:t>
        <w:br/>
        <w:t>Хром - 30 мкг</w:t>
        <w:br/>
        <w:t>Йод - 150 мкг</w:t>
        <w:br/>
        <w:t>Молибден - 30 мкг</w:t>
        <w:br/>
        <w:t>Селен - 40 мкг</w:t>
        <w:br/>
        <w:t>Кобальт - 10 мкг</w:t>
        <w:br/>
        <w:t>Гинсенозиды - не менее 2,0 мг</w:t>
      </w:r>
    </w:p>
    <w:p>
      <w:pPr>
        <w:pStyle w:val="1"/>
        <w:numPr>
          <w:ilvl w:val="0"/>
          <w:numId w:val="0"/>
        </w:numPr>
        <w:spacing w:lineRule="auto" w:line="240" w:beforeAutospacing="1" w:afterAutospacing="1"/>
        <w:ind w:left="0" w:hanging="0"/>
        <w:jc w:val="center"/>
        <w:rPr>
          <w:rFonts w:ascii="Times New Roman" w:hAnsi="Times New Roman" w:eastAsia="Times New Roman" w:cs="Times New Roman"/>
          <w:kern w:val="2"/>
          <w:sz w:val="28"/>
          <w:szCs w:val="28"/>
          <w:lang w:eastAsia="ru-RU"/>
        </w:rPr>
      </w:pPr>
      <w:r>
        <w:rPr>
          <w:rFonts w:eastAsia="Times New Roman" w:cs="Times New Roman" w:ascii="Times New Roman" w:hAnsi="Times New Roman"/>
          <w:kern w:val="2"/>
          <w:sz w:val="28"/>
          <w:szCs w:val="28"/>
          <w:lang w:eastAsia="ru-RU"/>
        </w:rPr>
      </w:r>
    </w:p>
    <w:p>
      <w:pPr>
        <w:pStyle w:val="3"/>
        <w:rPr>
          <w:rFonts w:ascii="Times New Roman" w:hAnsi="Times New Roman"/>
          <w:sz w:val="28"/>
          <w:szCs w:val="28"/>
        </w:rPr>
      </w:pPr>
      <w:r>
        <w:rPr>
          <w:rFonts w:ascii="Times New Roman" w:hAnsi="Times New Roman"/>
          <w:sz w:val="28"/>
          <w:szCs w:val="28"/>
        </w:rPr>
        <w:t>Условия хранения</w:t>
      </w:r>
    </w:p>
    <w:p>
      <w:pPr>
        <w:pStyle w:val="Style13"/>
        <w:numPr>
          <w:ilvl w:val="0"/>
          <w:numId w:val="0"/>
        </w:numPr>
        <w:spacing w:lineRule="auto" w:line="240" w:beforeAutospacing="1" w:afterAutospacing="1"/>
        <w:ind w:left="0" w:hanging="0"/>
        <w:jc w:val="left"/>
        <w:rPr>
          <w:rFonts w:ascii="Times New Roman" w:hAnsi="Times New Roman"/>
          <w:sz w:val="28"/>
          <w:szCs w:val="28"/>
        </w:rPr>
      </w:pPr>
      <w:r>
        <w:rPr>
          <w:rFonts w:ascii="Times New Roman" w:hAnsi="Times New Roman"/>
          <w:sz w:val="28"/>
          <w:szCs w:val="28"/>
        </w:rPr>
        <w:t>Срок годности - 2 года. Хранить в сухом, защищенном от света и недоступном для детей месте при температуре не выше 25°С.</w:t>
      </w:r>
    </w:p>
    <w:sectPr>
      <w:type w:val="nextPage"/>
      <w:pgSz w:w="11906" w:h="16838"/>
      <w:pgMar w:left="1701" w:right="850" w:gutter="0" w:header="0" w:top="851"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Liberation Sans">
    <w:altName w:val="Arial"/>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0f77b7"/>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2">
    <w:name w:val="Heading 2"/>
    <w:basedOn w:val="Style12"/>
    <w:next w:val="Style13"/>
    <w:qFormat/>
    <w:pPr>
      <w:spacing w:before="200" w:after="120"/>
      <w:outlineLvl w:val="1"/>
    </w:pPr>
    <w:rPr>
      <w:rFonts w:ascii="Liberation Serif" w:hAnsi="Liberation Serif" w:eastAsia="Segoe UI" w:cs="Tahoma"/>
      <w:b/>
      <w:bCs/>
      <w:sz w:val="36"/>
      <w:szCs w:val="36"/>
    </w:rPr>
  </w:style>
  <w:style w:type="paragraph" w:styleId="3">
    <w:name w:val="Heading 3"/>
    <w:basedOn w:val="Style12"/>
    <w:next w:val="Style13"/>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0f77b7"/>
    <w:rPr>
      <w:rFonts w:ascii="Times New Roman" w:hAnsi="Times New Roman" w:eastAsia="Times New Roman" w:cs="Times New Roman"/>
      <w:b/>
      <w:bCs/>
      <w:kern w:val="2"/>
      <w:sz w:val="48"/>
      <w:szCs w:val="48"/>
      <w:lang w:eastAsia="ru-RU"/>
    </w:rPr>
  </w:style>
  <w:style w:type="character" w:styleId="Style11">
    <w:name w:val="Интернет-ссылка"/>
    <w:rPr>
      <w:color w:val="000080"/>
      <w:u w:val="single"/>
      <w:lang w:val="zxx" w:eastAsia="zxx" w:bidi="zxx"/>
    </w:rPr>
  </w:style>
  <w:style w:type="paragraph" w:styleId="Style12">
    <w:name w:val="Заголовок"/>
    <w:basedOn w:val="Normal"/>
    <w:next w:val="Style13"/>
    <w:qFormat/>
    <w:pPr>
      <w:keepNext w:val="true"/>
      <w:spacing w:before="240" w:after="120"/>
    </w:pPr>
    <w:rPr>
      <w:rFonts w:ascii="Liberation Sans" w:hAnsi="Liberation Sans" w:eastAsia="Microsoft YaHei"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lang w:val="zxx" w:eastAsia="zxx" w:bidi="zxx"/>
    </w:rPr>
  </w:style>
  <w:style w:type="paragraph" w:styleId="Style17">
    <w:name w:val="Содержимое таблицы"/>
    <w:basedOn w:val="Normal"/>
    <w:qFormat/>
    <w:pPr>
      <w:widowControl w:val="false"/>
      <w:suppressLineNumbers/>
    </w:pPr>
    <w:rPr/>
  </w:style>
  <w:style w:type="paragraph" w:styleId="Style18">
    <w:name w:val="Заголовок таблицы"/>
    <w:basedOn w:val="Style17"/>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Application>LibreOffice/7.3.5.2$Windows_X86_64 LibreOffice_project/184fe81b8c8c30d8b5082578aee2fed2ea847c01</Application>
  <AppVersion>15.0000</AppVersion>
  <Pages>2</Pages>
  <Words>335</Words>
  <Characters>2123</Characters>
  <CharactersWithSpaces>2442</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2024-02-09T13:47:00Z</dcterms:created>
  <dc:creator>spr3</dc:creator>
  <dc:description/>
  <dc:language>ru-RU</dc:language>
  <cp:lastModifiedBy/>
  <dcterms:modified xsi:type="dcterms:W3CDTF">2026-01-28T10:25:40Z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