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9FBA" w14:textId="44F91CC2" w:rsidR="005176C0" w:rsidRDefault="006A3622" w:rsidP="006A36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A3622">
        <w:rPr>
          <w:rFonts w:ascii="Times New Roman" w:hAnsi="Times New Roman" w:cs="Times New Roman"/>
          <w:b/>
          <w:bCs/>
          <w:sz w:val="32"/>
          <w:szCs w:val="32"/>
        </w:rPr>
        <w:t>Витастронг</w:t>
      </w:r>
      <w:proofErr w:type="spellEnd"/>
      <w:r w:rsidRPr="006A3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A3622">
        <w:rPr>
          <w:rFonts w:ascii="Times New Roman" w:hAnsi="Times New Roman" w:cs="Times New Roman"/>
          <w:b/>
          <w:bCs/>
          <w:sz w:val="32"/>
          <w:szCs w:val="32"/>
        </w:rPr>
        <w:t>Флориоза</w:t>
      </w:r>
      <w:proofErr w:type="spellEnd"/>
      <w:r w:rsidRPr="006A3622">
        <w:rPr>
          <w:rFonts w:ascii="Times New Roman" w:hAnsi="Times New Roman" w:cs="Times New Roman"/>
          <w:b/>
          <w:bCs/>
          <w:sz w:val="32"/>
          <w:szCs w:val="32"/>
        </w:rPr>
        <w:t xml:space="preserve"> порошок БАД 1,7г саше-пакет №10</w:t>
      </w:r>
    </w:p>
    <w:p w14:paraId="259DE213" w14:textId="77777777" w:rsidR="009A2EB4" w:rsidRPr="009A2EB4" w:rsidRDefault="009A2EB4" w:rsidP="009A2E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34F6CB8B" w14:textId="77777777" w:rsidR="009A2EB4" w:rsidRPr="009A2EB4" w:rsidRDefault="009A2EB4" w:rsidP="009A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Инулин, смесь </w:t>
      </w:r>
      <w:proofErr w:type="spellStart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пробиотических</w:t>
      </w:r>
      <w:proofErr w:type="spellEnd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микроорганизмов, пиридоксина гидрохлорид, рибофлавин, тиамина </w:t>
      </w:r>
      <w:proofErr w:type="spellStart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мононитрат</w:t>
      </w:r>
      <w:proofErr w:type="spellEnd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</w:t>
      </w:r>
      <w:proofErr w:type="spellEnd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Е420, Е551, ароматизатор натуральный банан (Е414) </w:t>
      </w:r>
    </w:p>
    <w:p w14:paraId="7AEB68C3" w14:textId="77777777" w:rsidR="009A2EB4" w:rsidRPr="009A2EB4" w:rsidRDefault="009A2EB4" w:rsidP="009A2E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Фармакологическое действие</w:t>
      </w:r>
    </w:p>
    <w:p w14:paraId="341EF5CE" w14:textId="77777777" w:rsidR="009A2EB4" w:rsidRPr="009A2EB4" w:rsidRDefault="009A2EB4" w:rsidP="009A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биологически активной добавки к пище - источника инулина и </w:t>
      </w:r>
      <w:proofErr w:type="spellStart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пробиотических</w:t>
      </w:r>
      <w:proofErr w:type="spellEnd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микроорганизмов (</w:t>
      </w:r>
      <w:proofErr w:type="spellStart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бифидо</w:t>
      </w:r>
      <w:proofErr w:type="spellEnd"/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лактобактерий), дополнительного источника витаминов группы В (В1, В2, В6, В12). </w:t>
      </w:r>
    </w:p>
    <w:p w14:paraId="22C8A825" w14:textId="77777777" w:rsidR="009A2EB4" w:rsidRPr="009A2EB4" w:rsidRDefault="009A2EB4" w:rsidP="009A2E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</w:p>
    <w:p w14:paraId="06E751C9" w14:textId="77777777" w:rsidR="009A2EB4" w:rsidRPr="009A2EB4" w:rsidRDefault="009A2EB4" w:rsidP="009A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содержимое 1 пакета-саше в день во время еды. Содержимое пакета-саше необходимо рассасывать в полости рта до полного растворения. Продолжительность приема - 10-20 дней. При необходимости прием можно повторить. </w:t>
      </w:r>
    </w:p>
    <w:p w14:paraId="7339444A" w14:textId="77777777" w:rsidR="009A2EB4" w:rsidRPr="009A2EB4" w:rsidRDefault="009A2EB4" w:rsidP="009A2E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76FDB487" w14:textId="77777777" w:rsidR="009A2EB4" w:rsidRPr="009A2EB4" w:rsidRDefault="009A2EB4" w:rsidP="009A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непереносимость компонентов, беременность и кормление грудью. Перед применением рекомендуется проконсультироваться с врачом. </w:t>
      </w:r>
    </w:p>
    <w:p w14:paraId="23D1220F" w14:textId="77777777" w:rsidR="009A2EB4" w:rsidRPr="009A2EB4" w:rsidRDefault="009A2EB4" w:rsidP="009A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A2EB4" w:rsidRPr="009A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6"/>
    <w:rsid w:val="005176C0"/>
    <w:rsid w:val="006A3622"/>
    <w:rsid w:val="009A2EB4"/>
    <w:rsid w:val="00B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D902"/>
  <w15:chartTrackingRefBased/>
  <w15:docId w15:val="{268574E5-D310-46DF-B3D5-EAC2C56C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2022-07-29T07:04:00Z</dcterms:created>
  <dcterms:modified xsi:type="dcterms:W3CDTF">2022-07-29T07:11:00Z</dcterms:modified>
</cp:coreProperties>
</file>