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
        <w:spacing w:before="0" w:after="140"/>
        <w:jc w:val="center"/>
        <w:rPr>
          <w:sz w:val="32"/>
          <w:szCs w:val="32"/>
        </w:rPr>
      </w:pPr>
      <w:r>
        <w:rPr>
          <w:sz w:val="32"/>
          <w:szCs w:val="32"/>
        </w:rPr>
        <w:t>Доктор Тайсс леденцы Швейцарские травы с мёдом+ вит.С с сах, БАД 75г упаковка №1</w:t>
      </w:r>
    </w:p>
    <w:p>
      <w:pPr>
        <w:pStyle w:val="1"/>
        <w:spacing w:before="0" w:after="140"/>
        <w:jc w:val="left"/>
        <w:rPr>
          <w:rFonts w:ascii="Times New Roman" w:hAnsi="Times New Roman"/>
          <w:b w:val="false"/>
          <w:b w:val="false"/>
          <w:bCs w:val="false"/>
          <w:sz w:val="28"/>
          <w:szCs w:val="28"/>
        </w:rPr>
      </w:pPr>
      <w:r>
        <w:rPr>
          <w:b/>
          <w:bCs/>
          <w:sz w:val="28"/>
          <w:szCs w:val="28"/>
        </w:rPr>
        <w:t>Рекомендуется</w:t>
      </w:r>
      <w:r>
        <w:rPr>
          <w:b w:val="false"/>
          <w:bCs w:val="false"/>
          <w:sz w:val="28"/>
          <w:szCs w:val="28"/>
        </w:rPr>
        <w:t xml:space="preserve"> в качестве БАД к пище - дополнительного источника витамина С, содержащей эфирные масла (в том числе ментол).</w:t>
      </w:r>
    </w:p>
    <w:p>
      <w:pPr>
        <w:pStyle w:val="1"/>
        <w:spacing w:before="0" w:after="140"/>
        <w:jc w:val="left"/>
        <w:rPr>
          <w:rFonts w:ascii="Times New Roman" w:hAnsi="Times New Roman"/>
          <w:b w:val="false"/>
          <w:b w:val="false"/>
          <w:bCs w:val="false"/>
          <w:sz w:val="28"/>
          <w:szCs w:val="28"/>
        </w:rPr>
      </w:pPr>
      <w:r>
        <w:rPr>
          <w:b w:val="false"/>
          <w:bCs w:val="false"/>
          <w:sz w:val="28"/>
          <w:szCs w:val="28"/>
        </w:rPr>
        <w:t>Комплекс растительных экстрактов и мед оказывают противовоспалительное, бактерицидное действие, смягчают и облегчают кашель, способствуя отхождению мокроты.</w:t>
        <w:br/>
        <w:br/>
      </w:r>
      <w:r>
        <w:rPr>
          <w:b/>
          <w:bCs/>
          <w:sz w:val="28"/>
          <w:szCs w:val="28"/>
        </w:rPr>
        <w:t xml:space="preserve">Состав: </w:t>
      </w:r>
      <w:r>
        <w:rPr>
          <w:b w:val="false"/>
          <w:bCs w:val="false"/>
          <w:sz w:val="28"/>
          <w:szCs w:val="28"/>
        </w:rPr>
        <w:br/>
        <w:t>сахар, сироп глюкозы, мед, экстракт ячменного солода, вода (растворитель), аскорбиновая кислота, травяной экстракт (аромаэкстракты корней солодки, листьев подорожника, травы тысячелистника, листьев шалфея, травы медуницы, цветков бузины, цветков мальвы, цветков ромашки, семян фенхеля, корней алтея, аниса, листьев мяты перечной, листьев эвкалипта), соль, краситель сахарный колер, натуральный ароматизатор (мята), ментол.</w:t>
        <w:br/>
        <w:br/>
        <w:t>Содержание активных веществ в суточной дозе (3-5 леденцов):</w:t>
        <w:br/>
        <w:t>Витамин С —54-90 мг</w:t>
        <w:br/>
        <w:br/>
      </w:r>
      <w:r>
        <w:rPr>
          <w:b/>
          <w:bCs/>
          <w:sz w:val="28"/>
          <w:szCs w:val="28"/>
        </w:rPr>
        <w:t>Рекомендации по применению:</w:t>
      </w:r>
      <w:r>
        <w:rPr>
          <w:b w:val="false"/>
          <w:bCs w:val="false"/>
          <w:sz w:val="28"/>
          <w:szCs w:val="28"/>
        </w:rPr>
        <w:br/>
        <w:t xml:space="preserve">взрослым и детям старше 14 летпо 3-5 леденцов в день, рассасывать во рту до полного растворения. Не превышать рекомендуемую суточную дозу. Продолжительность приема 1-2 недели. При необходимости прием можно повторить. </w:t>
        <w:br/>
        <w:br/>
      </w:r>
      <w:r>
        <w:rPr>
          <w:b/>
          <w:bCs/>
          <w:sz w:val="28"/>
          <w:szCs w:val="28"/>
        </w:rPr>
        <w:t xml:space="preserve">Противопоказания: </w:t>
      </w:r>
      <w:r>
        <w:rPr>
          <w:b w:val="false"/>
          <w:bCs w:val="false"/>
          <w:sz w:val="28"/>
          <w:szCs w:val="28"/>
        </w:rPr>
        <w:br/>
        <w:t xml:space="preserve">беременность, кормление грудью, индивидуальная непереносимость компонентов БАД, сахарный диабет. Перед применением рекомендуется проконсультироваться с врачом. </w:t>
        <w:br/>
        <w:br/>
        <w:t>Возрастные ограничения: лицам старше 14 лет.</w:t>
        <w:br/>
        <w:br/>
      </w:r>
      <w:r>
        <w:rPr>
          <w:b/>
          <w:bCs/>
          <w:sz w:val="28"/>
          <w:szCs w:val="28"/>
        </w:rPr>
        <w:t xml:space="preserve">Условия хранения: </w:t>
      </w:r>
      <w:r>
        <w:rPr>
          <w:b w:val="false"/>
          <w:bCs w:val="false"/>
          <w:sz w:val="28"/>
          <w:szCs w:val="28"/>
        </w:rPr>
        <w:br/>
        <w:t xml:space="preserve">хранить при температуре не выше 25 °C. </w:t>
      </w:r>
    </w:p>
    <w:p>
      <w:pPr>
        <w:pStyle w:val="1"/>
        <w:spacing w:before="0" w:after="140"/>
        <w:jc w:val="left"/>
        <w:rPr>
          <w:rFonts w:ascii="Times New Roman" w:hAnsi="Times New Roman"/>
          <w:b w:val="false"/>
          <w:b w:val="false"/>
          <w:bCs w:val="false"/>
          <w:sz w:val="28"/>
          <w:szCs w:val="28"/>
        </w:rPr>
      </w:pPr>
      <w:r>
        <w:rPr>
          <w:b w:val="false"/>
          <w:bCs w:val="false"/>
          <w:sz w:val="28"/>
          <w:szCs w:val="28"/>
        </w:rPr>
      </w:r>
    </w:p>
    <w:p>
      <w:pPr>
        <w:pStyle w:val="Style14"/>
        <w:spacing w:before="0" w:after="140"/>
        <w:jc w:val="left"/>
        <w:rPr>
          <w:b w:val="false"/>
          <w:b w:val="false"/>
          <w:bCs w:val="false"/>
          <w:sz w:val="28"/>
          <w:szCs w:val="28"/>
        </w:rPr>
      </w:pPr>
      <w:r>
        <w:rPr/>
      </w:r>
    </w:p>
    <w:sectPr>
      <w:type w:val="nextPage"/>
      <w:pgSz w:w="11906" w:h="16838"/>
      <w:pgMar w:left="1701" w:right="850" w:header="0" w:top="851"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erif">
    <w:altName w:val="Times New Roman"/>
    <w:charset w:val="cc"/>
    <w:family w:val="swiss"/>
    <w:pitch w:val="variable"/>
  </w:font>
  <w:font w:name="OpenSymbol">
    <w:altName w:val="Arial Unicode MS"/>
    <w:charset w:val="cc"/>
    <w:family w:val="roman"/>
    <w:pitch w:val="variable"/>
  </w:font>
  <w:font w:name="Liberation Sans">
    <w:altName w:val="Arial"/>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link w:val="11"/>
    <w:uiPriority w:val="9"/>
    <w:qFormat/>
    <w:rsid w:val="000f77b7"/>
    <w:pPr>
      <w:spacing w:lineRule="auto" w:line="240" w:beforeAutospacing="1" w:afterAutospacing="1"/>
      <w:outlineLvl w:val="0"/>
    </w:pPr>
    <w:rPr>
      <w:rFonts w:ascii="Times New Roman" w:hAnsi="Times New Roman" w:eastAsia="Times New Roman" w:cs="Times New Roman"/>
      <w:b/>
      <w:bCs/>
      <w:kern w:val="2"/>
      <w:sz w:val="48"/>
      <w:szCs w:val="48"/>
      <w:lang w:eastAsia="ru-RU"/>
    </w:rPr>
  </w:style>
  <w:style w:type="paragraph" w:styleId="2">
    <w:name w:val="Heading 2"/>
    <w:basedOn w:val="Style13"/>
    <w:next w:val="Style14"/>
    <w:qFormat/>
    <w:pPr>
      <w:spacing w:before="200" w:after="120"/>
      <w:outlineLvl w:val="1"/>
    </w:pPr>
    <w:rPr>
      <w:rFonts w:ascii="Liberation Serif" w:hAnsi="Liberation Serif" w:eastAsia="Segoe UI" w:cs="Tahoma"/>
      <w:b/>
      <w:bCs/>
      <w:sz w:val="36"/>
      <w:szCs w:val="36"/>
    </w:rPr>
  </w:style>
  <w:style w:type="paragraph" w:styleId="3">
    <w:name w:val="Heading 3"/>
    <w:basedOn w:val="Style13"/>
    <w:next w:val="Style14"/>
    <w:qFormat/>
    <w:pPr>
      <w:spacing w:before="140" w:after="120"/>
      <w:outlineLvl w:val="2"/>
    </w:pPr>
    <w:rPr>
      <w:rFonts w:ascii="Liberation Serif" w:hAnsi="Liberation Serif" w:eastAsia="Segoe UI" w:cs="Tahoma"/>
      <w:b/>
      <w:bCs/>
      <w:sz w:val="28"/>
      <w:szCs w:val="28"/>
    </w:rPr>
  </w:style>
  <w:style w:type="paragraph" w:styleId="6">
    <w:name w:val="Heading 6"/>
    <w:basedOn w:val="Style13"/>
    <w:next w:val="Style14"/>
    <w:qFormat/>
    <w:pPr>
      <w:spacing w:before="60" w:after="60"/>
      <w:outlineLvl w:val="5"/>
    </w:pPr>
    <w:rPr>
      <w:rFonts w:ascii="Liberation Serif" w:hAnsi="Liberation Serif" w:eastAsia="Segoe UI" w:cs="Tahoma"/>
      <w:b/>
      <w:bCs/>
      <w:sz w:val="14"/>
      <w:szCs w:val="14"/>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9"/>
    <w:qFormat/>
    <w:rsid w:val="000f77b7"/>
    <w:rPr>
      <w:rFonts w:ascii="Times New Roman" w:hAnsi="Times New Roman" w:eastAsia="Times New Roman" w:cs="Times New Roman"/>
      <w:b/>
      <w:bCs/>
      <w:kern w:val="2"/>
      <w:sz w:val="48"/>
      <w:szCs w:val="48"/>
      <w:lang w:eastAsia="ru-RU"/>
    </w:rPr>
  </w:style>
  <w:style w:type="character" w:styleId="Style10">
    <w:name w:val="Интернет-ссылка"/>
    <w:rPr>
      <w:color w:val="000080"/>
      <w:u w:val="single"/>
      <w:lang w:val="zxx" w:eastAsia="zxx" w:bidi="zxx"/>
    </w:rPr>
  </w:style>
  <w:style w:type="character" w:styleId="Style11">
    <w:name w:val="Выделение жирным"/>
    <w:qFormat/>
    <w:rPr>
      <w:b/>
      <w:bCs/>
    </w:rPr>
  </w:style>
  <w:style w:type="character" w:styleId="Style12">
    <w:name w:val="Маркеры"/>
    <w:qFormat/>
    <w:rPr>
      <w:rFonts w:ascii="OpenSymbol" w:hAnsi="OpenSymbol" w:eastAsia="OpenSymbol" w:cs="OpenSymbol"/>
    </w:rPr>
  </w:style>
  <w:style w:type="paragraph" w:styleId="Style13">
    <w:name w:val="Заголовок"/>
    <w:basedOn w:val="Normal"/>
    <w:next w:val="Style14"/>
    <w:qFormat/>
    <w:pPr>
      <w:keepNext w:val="true"/>
      <w:spacing w:before="240" w:after="120"/>
    </w:pPr>
    <w:rPr>
      <w:rFonts w:ascii="Liberation Sans" w:hAnsi="Liberation Sans" w:eastAsia="Microsoft YaHei" w:cs="Arial"/>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cs="Arial"/>
    </w:rPr>
  </w:style>
  <w:style w:type="paragraph" w:styleId="Style16">
    <w:name w:val="Caption"/>
    <w:basedOn w:val="Normal"/>
    <w:qFormat/>
    <w:pPr>
      <w:suppressLineNumbers/>
      <w:spacing w:before="120" w:after="120"/>
    </w:pPr>
    <w:rPr>
      <w:rFonts w:cs="Arial"/>
      <w:i/>
      <w:iCs/>
      <w:sz w:val="24"/>
      <w:szCs w:val="24"/>
    </w:rPr>
  </w:style>
  <w:style w:type="paragraph" w:styleId="Style17">
    <w:name w:val="Указатель"/>
    <w:basedOn w:val="Normal"/>
    <w:qFormat/>
    <w:pPr>
      <w:suppressLineNumbers/>
    </w:pPr>
    <w:rPr>
      <w:rFonts w:cs="Arial"/>
      <w:lang w:val="zxx" w:eastAsia="zxx" w:bidi="zxx"/>
    </w:rPr>
  </w:style>
  <w:style w:type="paragraph" w:styleId="Style18">
    <w:name w:val="Содержимое таблицы"/>
    <w:basedOn w:val="Normal"/>
    <w:qFormat/>
    <w:pPr>
      <w:widowControl w:val="false"/>
      <w:suppressLineNumbers/>
    </w:pPr>
    <w:rPr/>
  </w:style>
  <w:style w:type="paragraph" w:styleId="Style19">
    <w:name w:val="Заголовок таблицы"/>
    <w:basedOn w:val="Style18"/>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307</TotalTime>
  <Application>LibreOffice/7.0.6.2$Windows_X86_64 LibreOffice_project/144abb84a525d8e30c9dbbefa69cbbf2d8d4ae3b</Application>
  <AppVersion>15.0000</AppVersion>
  <Pages>1</Pages>
  <Words>173</Words>
  <Characters>1224</Characters>
  <CharactersWithSpaces>1406</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spr3</dc:creator>
  <dc:description/>
  <dc:language>ru-RU</dc:language>
  <cp:lastModifiedBy/>
  <dcterms:modified xsi:type="dcterms:W3CDTF">2026-02-23T14:10:00Z</dcterms:modified>
  <cp:revision>70</cp:revision>
  <dc:subject/>
  <dc:title/>
</cp:coreProperties>
</file>

<file path=docProps/custom.xml><?xml version="1.0" encoding="utf-8"?>
<Properties xmlns="http://schemas.openxmlformats.org/officeDocument/2006/custom-properties" xmlns:vt="http://schemas.openxmlformats.org/officeDocument/2006/docPropsVTypes"/>
</file>