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t>Витаминный комплекс A-Zn таблетки п/о БАД 743мг №30</w:t>
      </w:r>
    </w:p>
    <w:p>
      <w:pPr>
        <w:pStyle w:val="Style13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</w:r>
    </w:p>
    <w:p>
      <w:pPr>
        <w:pStyle w:val="Style13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в качестве биологически активной добавки к пище - дополнительного источника витаминов А, С, D3, Е, группы В (В1, В2, В3 (РР), В6, В12, биотина, пантотеновой и фолиевой кислот) и минеральных веществ (кальция, фосфора, магния, цинка, железа, марганца, меди, селена, хрома, йода), источника рутина.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Style13"/>
        <w:spacing w:lineRule="auto" w:line="240" w:before="0" w:after="0"/>
        <w:jc w:val="left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Содержание в 1 таблетке: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Витамин А (РЭ) </w:t>
        <w:tab/>
        <w:t>1,16 (±20 %) мг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Витамин С </w:t>
        <w:tab/>
        <w:t>50 (±15 %) мг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Витамин D3 </w:t>
        <w:tab/>
        <w:t>2,5 (100 МЕ) (±20 %) мкг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Витамин Е (ТЭ) </w:t>
        <w:tab/>
        <w:t>7,7 (±20 %) мг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Витамин В1 </w:t>
        <w:tab/>
        <w:t>1 (±20 %) мг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Витамин В2 </w:t>
        <w:tab/>
        <w:t>1,5 (±20 %) мг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Витамин В3 (РР) </w:t>
        <w:tab/>
        <w:t>7,5 (±20 %) мг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Витамин В6 </w:t>
        <w:tab/>
        <w:t>2 (±20 %) мг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Витамин В12 </w:t>
        <w:tab/>
        <w:t>3 (±20 %) мкг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Биотин (Витамин В7) </w:t>
        <w:tab/>
        <w:t>50 (±20 %) мкг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Пантотеновая кислота (Витамин В5) </w:t>
        <w:tab/>
        <w:t>4,6 (±20 %) мг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Фолиевая кислота (Витамин В9) </w:t>
        <w:tab/>
        <w:t>200 (±20 %) мкг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Кальций </w:t>
        <w:tab/>
        <w:t>88 (±15 %) мг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Фосфор </w:t>
        <w:tab/>
        <w:t>65 (±20 %) мг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Магний </w:t>
        <w:tab/>
        <w:t>30 (±20 %) мг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Цинк </w:t>
        <w:tab/>
        <w:t>10 (±20 %) мг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Селен </w:t>
        <w:tab/>
        <w:t>35 (±20 %) мкг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Железо </w:t>
        <w:tab/>
        <w:t>5 (±20 %) мг</w:t>
      </w:r>
    </w:p>
    <w:p>
      <w:pPr>
        <w:pStyle w:val="Style13"/>
        <w:spacing w:lineRule="auto" w:line="240" w:before="0" w:after="0"/>
        <w:jc w:val="left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</w:r>
    </w:p>
    <w:p>
      <w:pPr>
        <w:pStyle w:val="Style13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bCs w:val="false"/>
          <w:sz w:val="32"/>
          <w:szCs w:val="32"/>
          <w:lang w:eastAsia="ru-RU"/>
        </w:rPr>
        <w:t>Суточная доза 2 таблетки.</w:t>
      </w: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Рекомендации по применению: </w:t>
      </w:r>
      <w:r>
        <w:rPr>
          <w:rFonts w:ascii="Times New Roman" w:hAnsi="Times New Roman"/>
          <w:sz w:val="28"/>
          <w:szCs w:val="28"/>
        </w:rPr>
        <w:br/>
        <w:t>по 1 таблетке 1 раз в день во время еды. Продолжительность приема – 1 месяц. При необходимости прием можно повторить.</w:t>
        <w:br/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Противопоказания: </w:t>
      </w:r>
      <w:r>
        <w:rPr>
          <w:rFonts w:ascii="Times New Roman" w:hAnsi="Times New Roman"/>
          <w:sz w:val="28"/>
          <w:szCs w:val="28"/>
        </w:rPr>
        <w:br/>
        <w:t>индивидуальная непереносимость компонентов, беременность, кормление грудью. Перед применением рекомендуется проконсультироваться с врачом.</w:t>
        <w:br/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Условия хранения: </w:t>
      </w:r>
      <w:r>
        <w:rPr>
          <w:rFonts w:ascii="Times New Roman" w:hAnsi="Times New Roman"/>
          <w:sz w:val="28"/>
          <w:szCs w:val="28"/>
        </w:rPr>
        <w:br/>
        <w:t xml:space="preserve">Хранить недоступном для детей месте при температуре не выше 25̊С.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2"/>
    <w:next w:val="Style13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>
    <w:name w:val="Heading 2"/>
    <w:basedOn w:val="Style12"/>
    <w:next w:val="Style13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Application>LibreOffice/7.3.5.2$Windows_X86_64 LibreOffice_project/184fe81b8c8c30d8b5082578aee2fed2ea847c01</Application>
  <AppVersion>15.0000</AppVersion>
  <Pages>1</Pages>
  <Words>219</Words>
  <Characters>1085</Characters>
  <CharactersWithSpaces>1308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2021-07-30T05:09:00Z</dcterms:created>
  <dc:creator>Надежда Иванчикова</dc:creator>
  <dc:description/>
  <dc:language>ru-RU</dc:language>
  <cp:lastModifiedBy/>
  <dcterms:modified xsi:type="dcterms:W3CDTF">2026-07-22T08:32:59Z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