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331F" w14:textId="77777777" w:rsidR="002D1264" w:rsidRPr="002D1264" w:rsidRDefault="002D1264" w:rsidP="002D1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264">
        <w:rPr>
          <w:rFonts w:ascii="Times New Roman" w:hAnsi="Times New Roman" w:cs="Times New Roman"/>
          <w:b/>
          <w:bCs/>
          <w:sz w:val="32"/>
          <w:szCs w:val="32"/>
        </w:rPr>
        <w:t>Крем для рук с экстрактом подорожника и петрушки</w:t>
      </w:r>
    </w:p>
    <w:p w14:paraId="359D053B" w14:textId="19FC7D14" w:rsidR="000D20D8" w:rsidRPr="002D1264" w:rsidRDefault="002D1264" w:rsidP="002D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D1264">
        <w:rPr>
          <w:rFonts w:ascii="Times New Roman" w:hAnsi="Times New Roman" w:cs="Times New Roman"/>
          <w:sz w:val="28"/>
          <w:szCs w:val="28"/>
        </w:rPr>
        <w:t>Экстракты подорожника и петрушки, обладая целебными свойствами, в смеси с натуральными растительными маслами, осветляют пигментно-растительные пятна, смягчают кожу, делая ее бархатистой, способствуют быстрому</w:t>
      </w:r>
      <w:bookmarkStart w:id="0" w:name="_GoBack"/>
      <w:bookmarkEnd w:id="0"/>
      <w:r w:rsidRPr="002D1264">
        <w:rPr>
          <w:rFonts w:ascii="Times New Roman" w:hAnsi="Times New Roman" w:cs="Times New Roman"/>
          <w:sz w:val="28"/>
          <w:szCs w:val="28"/>
        </w:rPr>
        <w:t xml:space="preserve"> заживлению обезвоженной потрескавшейся кожи рук.</w:t>
      </w:r>
    </w:p>
    <w:sectPr w:rsidR="000D20D8" w:rsidRPr="002D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DC"/>
    <w:rsid w:val="000D20D8"/>
    <w:rsid w:val="002D1264"/>
    <w:rsid w:val="00D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3D6F"/>
  <w15:chartTrackingRefBased/>
  <w15:docId w15:val="{482501A6-885A-4986-B108-D414D01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2022-08-12T07:08:00Z</dcterms:created>
  <dcterms:modified xsi:type="dcterms:W3CDTF">2022-08-12T07:09:00Z</dcterms:modified>
</cp:coreProperties>
</file>