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0FE6" w14:textId="6793936F" w:rsidR="006A4CD2" w:rsidRPr="006A4CD2" w:rsidRDefault="006A4CD2" w:rsidP="006A4C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A4CD2">
        <w:rPr>
          <w:rFonts w:ascii="Times New Roman" w:hAnsi="Times New Roman" w:cs="Times New Roman"/>
          <w:b/>
          <w:bCs/>
          <w:sz w:val="32"/>
          <w:szCs w:val="32"/>
        </w:rPr>
        <w:t>Мицеллярная</w:t>
      </w:r>
      <w:proofErr w:type="spellEnd"/>
      <w:r w:rsidRPr="006A4CD2">
        <w:rPr>
          <w:rFonts w:ascii="Times New Roman" w:hAnsi="Times New Roman" w:cs="Times New Roman"/>
          <w:b/>
          <w:bCs/>
          <w:sz w:val="32"/>
          <w:szCs w:val="32"/>
        </w:rPr>
        <w:t xml:space="preserve"> вода ISISPHARMA TEEN DERM Aqua для снятия макияжа для комбинирован. и жирной кожи </w:t>
      </w:r>
    </w:p>
    <w:p w14:paraId="31986BD9" w14:textId="77777777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sz w:val="28"/>
          <w:szCs w:val="28"/>
        </w:rPr>
        <w:t xml:space="preserve">Очищающая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вода для жирной, комбинированной и проблемной кожи</w:t>
      </w:r>
    </w:p>
    <w:p w14:paraId="60357C83" w14:textId="77777777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sz w:val="28"/>
          <w:szCs w:val="28"/>
        </w:rPr>
        <w:t xml:space="preserve">TEEN DERM® AQUA — это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вода, разработанная специально для жирной, комбинированной и склонной к несовершенствам кожи. Продукт эффективно удаляет макияж, очищает поры от загрязнений и излишков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>, оказывая антимикробное, противовоспалительное и успокаивающее действие. Подходит для ежедневного применения, не вызывает раздражений и не пересушивает кожу.</w:t>
      </w:r>
    </w:p>
    <w:p w14:paraId="57456420" w14:textId="4FA3B1DD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sz w:val="28"/>
          <w:szCs w:val="28"/>
        </w:rPr>
        <w:t>Глубокое очищение пор без пересушивания.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Удаление макияжа с лица и глаз без трения.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Себорегуляция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— контроль выработки кожного сала.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Антибактериальный эффект — снижает количество патогенных микроорганизмов.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Успокаивает и увлажняет чувствительную кожу.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Не требует смывания — удобно использовать в любых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комедогенно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— не закупоривает поры.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Физиологический pH — поддерживает естественный барьер кожи</w:t>
      </w:r>
    </w:p>
    <w:p w14:paraId="6FEBB150" w14:textId="55EB3829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A4CD2">
        <w:rPr>
          <w:rFonts w:ascii="Times New Roman" w:hAnsi="Times New Roman" w:cs="Times New Roman"/>
          <w:b/>
          <w:bCs/>
          <w:sz w:val="28"/>
          <w:szCs w:val="28"/>
        </w:rPr>
        <w:t>ктивных компонент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A4CD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i/>
          <w:iCs/>
          <w:sz w:val="28"/>
          <w:szCs w:val="28"/>
        </w:rPr>
        <w:t>Цинк + L-PCA и Экстракт масла авокадо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6A4CD2">
        <w:rPr>
          <w:rFonts w:ascii="Times New Roman" w:hAnsi="Times New Roman" w:cs="Times New Roman"/>
          <w:sz w:val="28"/>
          <w:szCs w:val="28"/>
        </w:rPr>
        <w:t>о</w:t>
      </w:r>
      <w:r w:rsidRPr="006A4CD2">
        <w:rPr>
          <w:rFonts w:ascii="Times New Roman" w:hAnsi="Times New Roman" w:cs="Times New Roman"/>
          <w:sz w:val="28"/>
          <w:szCs w:val="28"/>
        </w:rPr>
        <w:t xml:space="preserve">беспечивают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себорегулирующее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действие, нормализуя выработку кожного сала.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Снижают жирный блеск и предотвращают образование комедонов.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Поддерживают увлажненность и эластичность кожи</w:t>
      </w:r>
    </w:p>
    <w:p w14:paraId="170140A5" w14:textId="6ADE2C9B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i/>
          <w:iCs/>
          <w:sz w:val="28"/>
          <w:szCs w:val="28"/>
        </w:rPr>
        <w:t>Цинк + PCA и медь + L-PCA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6A4CD2">
        <w:rPr>
          <w:rFonts w:ascii="Times New Roman" w:hAnsi="Times New Roman" w:cs="Times New Roman"/>
          <w:sz w:val="28"/>
          <w:szCs w:val="28"/>
        </w:rPr>
        <w:t>и</w:t>
      </w:r>
      <w:r w:rsidRPr="006A4CD2">
        <w:rPr>
          <w:rFonts w:ascii="Times New Roman" w:hAnsi="Times New Roman" w:cs="Times New Roman"/>
          <w:sz w:val="28"/>
          <w:szCs w:val="28"/>
        </w:rPr>
        <w:t>меют выраженное антибактериальное действие, подавляя рост патогенных бактерий, вызывающих воспаления.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Предотвращают появление высыпаний, поддерживая чистоту пор</w:t>
      </w:r>
    </w:p>
    <w:p w14:paraId="457FEC9E" w14:textId="7490EDA6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i/>
          <w:iCs/>
          <w:sz w:val="28"/>
          <w:szCs w:val="28"/>
        </w:rPr>
        <w:t xml:space="preserve">Экстракт </w:t>
      </w:r>
      <w:proofErr w:type="spellStart"/>
      <w:r w:rsidRPr="006A4CD2">
        <w:rPr>
          <w:rFonts w:ascii="Times New Roman" w:hAnsi="Times New Roman" w:cs="Times New Roman"/>
          <w:i/>
          <w:iCs/>
          <w:sz w:val="28"/>
          <w:szCs w:val="28"/>
        </w:rPr>
        <w:t>босвеллии</w:t>
      </w:r>
      <w:proofErr w:type="spellEnd"/>
      <w:r w:rsidRPr="006A4CD2">
        <w:rPr>
          <w:rFonts w:ascii="Times New Roman" w:hAnsi="Times New Roman" w:cs="Times New Roman"/>
          <w:i/>
          <w:iCs/>
          <w:sz w:val="28"/>
          <w:szCs w:val="28"/>
        </w:rPr>
        <w:t>, глюкоза + натуральный ксилитол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Босвеллия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— натуральный компонент с выраженным противовоспалительным эффектом, устраняет раздражения.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Глюкоза и ксилитол — глубоко увлажняют кожу, восстанавливая ее естественный барьер.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Уменьшают покраснения и повышают комфорт чувствительной кожи</w:t>
      </w:r>
    </w:p>
    <w:p w14:paraId="781483B8" w14:textId="76F9DD55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sz w:val="28"/>
          <w:szCs w:val="28"/>
        </w:rPr>
        <w:t xml:space="preserve">Не содержит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феноксиэтанола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— отсутствие агрессивных консервантов.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Без мыла — мягкое очищение без пересушивания.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Дерматологически протестировано — подходит для ежедневного применения</w:t>
      </w:r>
    </w:p>
    <w:p w14:paraId="007DBE0B" w14:textId="6B8E3471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6A4CD2">
        <w:rPr>
          <w:rFonts w:ascii="Times New Roman" w:hAnsi="Times New Roman" w:cs="Times New Roman"/>
          <w:sz w:val="28"/>
          <w:szCs w:val="28"/>
        </w:rPr>
        <w:t xml:space="preserve">мочите ватный диск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мицеллярной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водой TEEN DERM® AQUA.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Протрите лицо и шею утром и вечером или по рекомендации вашего дерматолога.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Для снятия макияжа с глаз приложите ватный диск на несколько секунд, затем аккуратно удалите макияж.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CD2">
        <w:rPr>
          <w:rFonts w:ascii="Times New Roman" w:hAnsi="Times New Roman" w:cs="Times New Roman"/>
          <w:sz w:val="28"/>
          <w:szCs w:val="28"/>
        </w:rPr>
        <w:t>Не требует смывания водой.</w:t>
      </w:r>
    </w:p>
    <w:p w14:paraId="36E08D45" w14:textId="34983E2C" w:rsidR="006A4CD2" w:rsidRPr="006A4CD2" w:rsidRDefault="006A4CD2" w:rsidP="006A4CD2">
      <w:pPr>
        <w:rPr>
          <w:rFonts w:ascii="Times New Roman" w:hAnsi="Times New Roman" w:cs="Times New Roman"/>
          <w:sz w:val="28"/>
          <w:szCs w:val="28"/>
        </w:rPr>
      </w:pPr>
      <w:r w:rsidRPr="006A4C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</w:t>
      </w:r>
      <w:r w:rsidRPr="006A4CD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), peg-6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xylitylglucoside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anhydroxylitol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cetrimonium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bromide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avocadate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dipropylene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boswellia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serrata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resin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propyl</w:t>
      </w:r>
      <w:proofErr w:type="spellEnd"/>
      <w:r w:rsidRPr="006A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2">
        <w:rPr>
          <w:rFonts w:ascii="Times New Roman" w:hAnsi="Times New Roman" w:cs="Times New Roman"/>
          <w:sz w:val="28"/>
          <w:szCs w:val="28"/>
        </w:rPr>
        <w:t>gallate</w:t>
      </w:r>
      <w:proofErr w:type="spellEnd"/>
    </w:p>
    <w:p w14:paraId="16E8340E" w14:textId="77777777" w:rsidR="006A0C8D" w:rsidRPr="006A4CD2" w:rsidRDefault="006A0C8D" w:rsidP="006A4CD2">
      <w:pPr>
        <w:rPr>
          <w:rFonts w:ascii="Times New Roman" w:hAnsi="Times New Roman" w:cs="Times New Roman"/>
          <w:sz w:val="28"/>
          <w:szCs w:val="28"/>
        </w:rPr>
      </w:pPr>
    </w:p>
    <w:sectPr w:rsidR="006A0C8D" w:rsidRPr="006A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87"/>
    <w:rsid w:val="00205787"/>
    <w:rsid w:val="002D5CF3"/>
    <w:rsid w:val="006A0C8D"/>
    <w:rsid w:val="006A4CD2"/>
    <w:rsid w:val="00C2103E"/>
    <w:rsid w:val="00D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836F"/>
  <w15:chartTrackingRefBased/>
  <w15:docId w15:val="{BFFEDBBB-3FCF-4DCD-9F5C-1F4DFCE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7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7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7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7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7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7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7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7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7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7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2025-05-23T11:11:00Z</dcterms:created>
  <dcterms:modified xsi:type="dcterms:W3CDTF">2025-05-23T11:16:00Z</dcterms:modified>
</cp:coreProperties>
</file>